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6BB4A" w14:textId="77777777" w:rsidR="00896988" w:rsidRPr="00F743C7" w:rsidRDefault="00896988" w:rsidP="00896988">
      <w:pPr>
        <w:tabs>
          <w:tab w:val="left" w:pos="567"/>
        </w:tabs>
        <w:spacing w:after="0" w:line="240" w:lineRule="auto"/>
        <w:rPr>
          <w:rFonts w:ascii="Bookman Old Style" w:hAnsi="Bookman Old Style" w:cs="Times New Roman"/>
          <w:sz w:val="28"/>
          <w:szCs w:val="28"/>
          <w:lang w:val="el-GR"/>
        </w:rPr>
      </w:pPr>
      <w:bookmarkStart w:id="0" w:name="_GoBack"/>
      <w:bookmarkEnd w:id="0"/>
      <w:r w:rsidRPr="00F743C7">
        <w:rPr>
          <w:rFonts w:ascii="Bookman Old Style" w:hAnsi="Bookman Old Style" w:cs="Times New Roman"/>
          <w:sz w:val="28"/>
          <w:szCs w:val="28"/>
          <w:lang w:val="el-GR"/>
        </w:rPr>
        <w:t>ΑΝΩΤΑΤΟ ΔΙΚΑΣΤΗΡΙΟ ΚΥΠΡΟΥ</w:t>
      </w:r>
    </w:p>
    <w:p w14:paraId="7B0BF30D" w14:textId="77777777" w:rsidR="00896988" w:rsidRPr="00F743C7" w:rsidRDefault="00896988" w:rsidP="00896988">
      <w:pPr>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ΔΕΥΤΕΡΟΒΑΘΜΙΑ ΔΙΚΑΙΟΔΟΣΙΑ</w:t>
      </w:r>
    </w:p>
    <w:p w14:paraId="14784385" w14:textId="77777777" w:rsidR="00896988" w:rsidRPr="00F743C7" w:rsidRDefault="00896988" w:rsidP="00896988">
      <w:pPr>
        <w:spacing w:line="276" w:lineRule="auto"/>
        <w:jc w:val="right"/>
        <w:rPr>
          <w:rFonts w:ascii="Bookman Old Style" w:hAnsi="Bookman Old Style" w:cs="Times New Roman"/>
          <w:sz w:val="28"/>
          <w:szCs w:val="28"/>
          <w:lang w:val="el-GR"/>
        </w:rPr>
      </w:pP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p>
    <w:p w14:paraId="64C2FA4A" w14:textId="4543884C" w:rsidR="00896988" w:rsidRPr="00F743C7" w:rsidRDefault="00896988" w:rsidP="00896988">
      <w:pPr>
        <w:spacing w:line="276" w:lineRule="auto"/>
        <w:jc w:val="right"/>
        <w:rPr>
          <w:rFonts w:ascii="Bookman Old Style" w:hAnsi="Bookman Old Style" w:cs="Times New Roman"/>
          <w:i/>
          <w:sz w:val="28"/>
          <w:szCs w:val="28"/>
          <w:lang w:val="el-GR"/>
        </w:rPr>
      </w:pPr>
      <w:r w:rsidRPr="00F743C7">
        <w:rPr>
          <w:rFonts w:ascii="Bookman Old Style" w:hAnsi="Bookman Old Style" w:cs="Times New Roman"/>
          <w:sz w:val="28"/>
          <w:szCs w:val="28"/>
          <w:lang w:val="el-GR"/>
        </w:rPr>
        <w:t>(</w:t>
      </w:r>
      <w:r w:rsidRPr="00F743C7">
        <w:rPr>
          <w:rFonts w:ascii="Bookman Old Style" w:hAnsi="Bookman Old Style" w:cs="Times New Roman"/>
          <w:i/>
          <w:sz w:val="28"/>
          <w:szCs w:val="28"/>
          <w:lang w:val="el-GR"/>
        </w:rPr>
        <w:t xml:space="preserve">Πολιτική Έφεση Αρ. </w:t>
      </w:r>
      <w:r w:rsidRPr="0019785D">
        <w:rPr>
          <w:rFonts w:ascii="Bookman Old Style" w:hAnsi="Bookman Old Style" w:cs="Times New Roman"/>
          <w:i/>
          <w:sz w:val="28"/>
          <w:szCs w:val="28"/>
        </w:rPr>
        <w:t>E</w:t>
      </w:r>
      <w:r w:rsidRPr="009111BC">
        <w:rPr>
          <w:rFonts w:ascii="Bookman Old Style" w:hAnsi="Bookman Old Style" w:cs="Times New Roman"/>
          <w:i/>
          <w:sz w:val="28"/>
          <w:szCs w:val="28"/>
          <w:lang w:val="el-GR"/>
        </w:rPr>
        <w:t>154</w:t>
      </w:r>
      <w:r>
        <w:rPr>
          <w:rFonts w:ascii="Bookman Old Style" w:hAnsi="Bookman Old Style" w:cs="Times New Roman"/>
          <w:i/>
          <w:sz w:val="28"/>
          <w:szCs w:val="28"/>
          <w:lang w:val="el-GR"/>
        </w:rPr>
        <w:t>/</w:t>
      </w:r>
      <w:r w:rsidRPr="00F743C7">
        <w:rPr>
          <w:rFonts w:ascii="Bookman Old Style" w:hAnsi="Bookman Old Style" w:cs="Times New Roman"/>
          <w:i/>
          <w:sz w:val="28"/>
          <w:szCs w:val="28"/>
          <w:lang w:val="el-GR"/>
        </w:rPr>
        <w:t>201</w:t>
      </w:r>
      <w:r w:rsidRPr="009111BC">
        <w:rPr>
          <w:rFonts w:ascii="Bookman Old Style" w:hAnsi="Bookman Old Style" w:cs="Times New Roman"/>
          <w:i/>
          <w:sz w:val="28"/>
          <w:szCs w:val="28"/>
          <w:lang w:val="el-GR"/>
        </w:rPr>
        <w:t>7</w:t>
      </w:r>
      <w:r w:rsidRPr="00F743C7">
        <w:rPr>
          <w:rFonts w:ascii="Bookman Old Style" w:hAnsi="Bookman Old Style" w:cs="Times New Roman"/>
          <w:iCs/>
          <w:sz w:val="28"/>
          <w:szCs w:val="28"/>
          <w:lang w:val="el-GR"/>
        </w:rPr>
        <w:t>)</w:t>
      </w:r>
    </w:p>
    <w:p w14:paraId="2708D2D5" w14:textId="77777777" w:rsidR="00896988" w:rsidRPr="00F743C7" w:rsidRDefault="00896988" w:rsidP="00896988">
      <w:pPr>
        <w:jc w:val="center"/>
        <w:rPr>
          <w:rFonts w:ascii="Bookman Old Style" w:hAnsi="Bookman Old Style" w:cs="Times New Roman"/>
          <w:sz w:val="28"/>
          <w:szCs w:val="28"/>
          <w:lang w:val="el-GR"/>
        </w:rPr>
      </w:pPr>
    </w:p>
    <w:p w14:paraId="188D0914" w14:textId="2D12BDC6" w:rsidR="00896988" w:rsidRPr="00F743C7" w:rsidRDefault="0059765D" w:rsidP="00896988">
      <w:pPr>
        <w:jc w:val="center"/>
        <w:rPr>
          <w:rFonts w:ascii="Bookman Old Style" w:hAnsi="Bookman Old Style" w:cs="Times New Roman"/>
          <w:sz w:val="28"/>
          <w:szCs w:val="28"/>
          <w:lang w:val="el-GR"/>
        </w:rPr>
      </w:pPr>
      <w:r>
        <w:rPr>
          <w:rFonts w:ascii="Bookman Old Style" w:hAnsi="Bookman Old Style" w:cs="Times New Roman"/>
          <w:sz w:val="28"/>
          <w:szCs w:val="28"/>
          <w:lang w:val="el-GR"/>
        </w:rPr>
        <w:t xml:space="preserve">13 </w:t>
      </w:r>
      <w:r w:rsidR="00896988">
        <w:rPr>
          <w:rFonts w:ascii="Bookman Old Style" w:hAnsi="Bookman Old Style" w:cs="Times New Roman"/>
          <w:sz w:val="28"/>
          <w:szCs w:val="28"/>
          <w:lang w:val="el-GR"/>
        </w:rPr>
        <w:t>Νοεμβρίου</w:t>
      </w:r>
      <w:r w:rsidR="00896988" w:rsidRPr="00F743C7">
        <w:rPr>
          <w:rFonts w:ascii="Bookman Old Style" w:hAnsi="Bookman Old Style" w:cs="Times New Roman"/>
          <w:sz w:val="28"/>
          <w:szCs w:val="28"/>
          <w:lang w:val="el-GR"/>
        </w:rPr>
        <w:t>, 2023</w:t>
      </w:r>
    </w:p>
    <w:p w14:paraId="75A1F39E" w14:textId="77777777" w:rsidR="00896988" w:rsidRPr="00F743C7" w:rsidRDefault="00896988" w:rsidP="00896988">
      <w:pPr>
        <w:jc w:val="center"/>
        <w:rPr>
          <w:rFonts w:ascii="Bookman Old Style" w:hAnsi="Bookman Old Style" w:cs="Times New Roman"/>
          <w:sz w:val="28"/>
          <w:szCs w:val="28"/>
          <w:lang w:val="el-GR"/>
        </w:rPr>
      </w:pPr>
    </w:p>
    <w:p w14:paraId="610BECCE" w14:textId="77777777" w:rsidR="00896988" w:rsidRPr="00F743C7" w:rsidRDefault="00896988" w:rsidP="00896988">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[ΜΑΛΑΧΤΟΣ, ΙΩΑΝΝΙΔΗΣ, ΕΦΡΑΙΜ, Δ/στές]</w:t>
      </w:r>
    </w:p>
    <w:p w14:paraId="21889725" w14:textId="77777777" w:rsidR="00896988" w:rsidRPr="00F743C7" w:rsidRDefault="00896988" w:rsidP="00896988">
      <w:pPr>
        <w:rPr>
          <w:rFonts w:ascii="Bookman Old Style" w:hAnsi="Bookman Old Style" w:cs="Times New Roman"/>
          <w:sz w:val="28"/>
          <w:szCs w:val="28"/>
          <w:lang w:val="el-GR"/>
        </w:rPr>
      </w:pPr>
    </w:p>
    <w:p w14:paraId="02ACA32B" w14:textId="77777777" w:rsidR="00896988" w:rsidRDefault="00896988" w:rsidP="00896988">
      <w:pPr>
        <w:tabs>
          <w:tab w:val="left" w:pos="3544"/>
        </w:tabs>
        <w:jc w:val="center"/>
        <w:rPr>
          <w:rFonts w:ascii="Bookman Old Style" w:hAnsi="Bookman Old Style" w:cs="Times New Roman"/>
          <w:sz w:val="28"/>
          <w:szCs w:val="28"/>
        </w:rPr>
      </w:pPr>
      <w:r>
        <w:rPr>
          <w:rFonts w:ascii="Bookman Old Style" w:hAnsi="Bookman Old Style" w:cs="Times New Roman"/>
          <w:sz w:val="28"/>
          <w:szCs w:val="28"/>
        </w:rPr>
        <w:t>ICC CHEMICAL CORPORATION</w:t>
      </w:r>
    </w:p>
    <w:p w14:paraId="7CB52768" w14:textId="77777777" w:rsidR="00896988" w:rsidRPr="005202B7" w:rsidRDefault="00896988" w:rsidP="00896988">
      <w:pPr>
        <w:tabs>
          <w:tab w:val="left" w:pos="1985"/>
          <w:tab w:val="left" w:pos="5670"/>
        </w:tabs>
        <w:ind w:left="2694" w:hanging="426"/>
        <w:rPr>
          <w:rFonts w:ascii="Bookman Old Style" w:hAnsi="Bookman Old Style" w:cs="Times New Roman"/>
          <w:i/>
          <w:sz w:val="28"/>
          <w:szCs w:val="28"/>
          <w:lang w:val="en-GB"/>
        </w:rPr>
      </w:pPr>
      <w:r w:rsidRPr="005202B7">
        <w:rPr>
          <w:rFonts w:ascii="Bookman Old Style" w:hAnsi="Bookman Old Style" w:cs="Times New Roman"/>
          <w:i/>
          <w:sz w:val="28"/>
          <w:szCs w:val="28"/>
          <w:lang w:val="en-GB"/>
        </w:rPr>
        <w:tab/>
      </w:r>
      <w:r w:rsidRPr="005202B7">
        <w:rPr>
          <w:rFonts w:ascii="Bookman Old Style" w:hAnsi="Bookman Old Style" w:cs="Times New Roman"/>
          <w:i/>
          <w:sz w:val="28"/>
          <w:szCs w:val="28"/>
          <w:lang w:val="en-GB"/>
        </w:rPr>
        <w:tab/>
      </w:r>
      <w:r w:rsidRPr="005202B7">
        <w:rPr>
          <w:rFonts w:ascii="Bookman Old Style" w:hAnsi="Bookman Old Style" w:cs="Times New Roman"/>
          <w:i/>
          <w:sz w:val="28"/>
          <w:szCs w:val="28"/>
          <w:lang w:val="en-GB"/>
        </w:rPr>
        <w:tab/>
      </w:r>
      <w:r w:rsidRPr="005202B7">
        <w:rPr>
          <w:rFonts w:ascii="Bookman Old Style" w:hAnsi="Bookman Old Style" w:cs="Times New Roman"/>
          <w:i/>
          <w:sz w:val="28"/>
          <w:szCs w:val="28"/>
          <w:lang w:val="en-GB"/>
        </w:rPr>
        <w:tab/>
      </w:r>
      <w:r w:rsidRPr="00F743C7">
        <w:rPr>
          <w:rFonts w:ascii="Bookman Old Style" w:hAnsi="Bookman Old Style" w:cs="Times New Roman"/>
          <w:i/>
          <w:sz w:val="28"/>
          <w:szCs w:val="28"/>
          <w:lang w:val="el-GR"/>
        </w:rPr>
        <w:t>Εφεσείουσα</w:t>
      </w:r>
      <w:r w:rsidRPr="005202B7">
        <w:rPr>
          <w:rFonts w:ascii="Bookman Old Style" w:hAnsi="Bookman Old Style" w:cs="Times New Roman"/>
          <w:i/>
          <w:sz w:val="28"/>
          <w:szCs w:val="28"/>
          <w:lang w:val="en-GB"/>
        </w:rPr>
        <w:t>,</w:t>
      </w:r>
    </w:p>
    <w:p w14:paraId="4CB5C840" w14:textId="77777777" w:rsidR="00896988" w:rsidRDefault="00896988" w:rsidP="00896988">
      <w:pPr>
        <w:jc w:val="center"/>
        <w:rPr>
          <w:rFonts w:ascii="Bookman Old Style" w:hAnsi="Bookman Old Style" w:cs="Times New Roman"/>
          <w:iCs/>
          <w:sz w:val="28"/>
          <w:szCs w:val="28"/>
          <w:lang w:val="en-GB"/>
        </w:rPr>
      </w:pPr>
      <w:r w:rsidRPr="00F743C7">
        <w:rPr>
          <w:rFonts w:ascii="Bookman Old Style" w:hAnsi="Bookman Old Style" w:cs="Times New Roman"/>
          <w:iCs/>
          <w:sz w:val="28"/>
          <w:szCs w:val="28"/>
          <w:lang w:val="el-GR"/>
        </w:rPr>
        <w:t>ν</w:t>
      </w:r>
      <w:r w:rsidRPr="005202B7">
        <w:rPr>
          <w:rFonts w:ascii="Bookman Old Style" w:hAnsi="Bookman Old Style" w:cs="Times New Roman"/>
          <w:iCs/>
          <w:sz w:val="28"/>
          <w:szCs w:val="28"/>
          <w:lang w:val="en-GB"/>
        </w:rPr>
        <w:t>.</w:t>
      </w:r>
    </w:p>
    <w:p w14:paraId="74D028AC" w14:textId="77777777" w:rsidR="00896988" w:rsidRPr="005202B7" w:rsidRDefault="00896988" w:rsidP="00896988">
      <w:pPr>
        <w:spacing w:after="0" w:line="240" w:lineRule="auto"/>
        <w:jc w:val="center"/>
        <w:rPr>
          <w:rFonts w:ascii="Bookman Old Style" w:hAnsi="Bookman Old Style" w:cs="Times New Roman"/>
          <w:iCs/>
          <w:sz w:val="28"/>
          <w:szCs w:val="28"/>
          <w:lang w:val="en-GB"/>
        </w:rPr>
      </w:pPr>
    </w:p>
    <w:p w14:paraId="70B53E20" w14:textId="6A430807" w:rsidR="00896988" w:rsidRPr="0059765D" w:rsidRDefault="00896988" w:rsidP="00896988">
      <w:pPr>
        <w:jc w:val="center"/>
        <w:rPr>
          <w:rFonts w:ascii="Bookman Old Style" w:hAnsi="Bookman Old Style" w:cs="Times New Roman"/>
          <w:iCs/>
          <w:sz w:val="28"/>
          <w:szCs w:val="28"/>
          <w:lang w:val="el-GR"/>
        </w:rPr>
      </w:pPr>
      <w:r>
        <w:rPr>
          <w:rFonts w:ascii="Bookman Old Style" w:hAnsi="Bookman Old Style" w:cs="Times New Roman"/>
          <w:iCs/>
          <w:sz w:val="28"/>
          <w:szCs w:val="28"/>
        </w:rPr>
        <w:t>POLYPACK</w:t>
      </w:r>
      <w:r w:rsidRPr="001A2E07">
        <w:rPr>
          <w:rFonts w:ascii="Bookman Old Style" w:hAnsi="Bookman Old Style" w:cs="Times New Roman"/>
          <w:iCs/>
          <w:sz w:val="28"/>
          <w:szCs w:val="28"/>
          <w:lang w:val="el-GR"/>
        </w:rPr>
        <w:t xml:space="preserve"> </w:t>
      </w:r>
      <w:r>
        <w:rPr>
          <w:rFonts w:ascii="Bookman Old Style" w:hAnsi="Bookman Old Style" w:cs="Times New Roman"/>
          <w:iCs/>
          <w:sz w:val="28"/>
          <w:szCs w:val="28"/>
        </w:rPr>
        <w:t>LLC</w:t>
      </w:r>
    </w:p>
    <w:p w14:paraId="741D4456" w14:textId="77777777" w:rsidR="00896988" w:rsidRPr="00F743C7" w:rsidRDefault="00896988" w:rsidP="00896988">
      <w:pPr>
        <w:tabs>
          <w:tab w:val="left" w:pos="5670"/>
        </w:tabs>
        <w:rPr>
          <w:rFonts w:ascii="Bookman Old Style" w:hAnsi="Bookman Old Style" w:cs="Times New Roman"/>
          <w:i/>
          <w:sz w:val="28"/>
          <w:szCs w:val="28"/>
          <w:lang w:val="el-GR"/>
        </w:rPr>
      </w:pPr>
      <w:r w:rsidRPr="001A2E07">
        <w:rPr>
          <w:rFonts w:ascii="Bookman Old Style" w:hAnsi="Bookman Old Style" w:cs="Times New Roman"/>
          <w:i/>
          <w:sz w:val="28"/>
          <w:szCs w:val="28"/>
          <w:lang w:val="el-GR"/>
        </w:rPr>
        <w:tab/>
      </w:r>
      <w:r w:rsidRPr="001A2E07">
        <w:rPr>
          <w:rFonts w:ascii="Bookman Old Style" w:hAnsi="Bookman Old Style" w:cs="Times New Roman"/>
          <w:i/>
          <w:sz w:val="28"/>
          <w:szCs w:val="28"/>
          <w:lang w:val="el-GR"/>
        </w:rPr>
        <w:tab/>
      </w:r>
      <w:r w:rsidRPr="001A2E07">
        <w:rPr>
          <w:rFonts w:ascii="Bookman Old Style" w:hAnsi="Bookman Old Style" w:cs="Times New Roman"/>
          <w:i/>
          <w:sz w:val="28"/>
          <w:szCs w:val="28"/>
          <w:lang w:val="el-GR"/>
        </w:rPr>
        <w:tab/>
      </w:r>
      <w:r w:rsidRPr="00F743C7">
        <w:rPr>
          <w:rFonts w:ascii="Bookman Old Style" w:hAnsi="Bookman Old Style" w:cs="Times New Roman"/>
          <w:i/>
          <w:sz w:val="28"/>
          <w:szCs w:val="28"/>
          <w:lang w:val="el-GR"/>
        </w:rPr>
        <w:t>Εφεσίβλητης.</w:t>
      </w:r>
    </w:p>
    <w:p w14:paraId="21D39B0B" w14:textId="77777777" w:rsidR="00896988" w:rsidRDefault="00896988" w:rsidP="00896988">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w:t>
      </w:r>
    </w:p>
    <w:p w14:paraId="010A5A02" w14:textId="6C8190C7" w:rsidR="00896988" w:rsidRPr="00F743C7" w:rsidRDefault="001F3D31" w:rsidP="00DE40B2">
      <w:pPr>
        <w:tabs>
          <w:tab w:val="left" w:pos="567"/>
        </w:tabs>
        <w:spacing w:line="276" w:lineRule="auto"/>
        <w:ind w:left="567"/>
        <w:jc w:val="both"/>
        <w:rPr>
          <w:rFonts w:ascii="Bookman Old Style" w:hAnsi="Bookman Old Style" w:cs="Times New Roman"/>
          <w:sz w:val="28"/>
          <w:szCs w:val="28"/>
          <w:lang w:val="el-GR"/>
        </w:rPr>
      </w:pPr>
      <w:r>
        <w:rPr>
          <w:rFonts w:ascii="Bookman Old Style" w:hAnsi="Bookman Old Style" w:cs="Times New Roman"/>
          <w:i/>
          <w:iCs/>
          <w:sz w:val="28"/>
          <w:szCs w:val="28"/>
          <w:lang w:val="el-GR"/>
        </w:rPr>
        <w:t>Μ. Παναγίδης για Χαβιαράς &amp; Φιλίππου Δ.Ε.Π.Ε.</w:t>
      </w:r>
      <w:r w:rsidR="00896988" w:rsidRPr="00F743C7">
        <w:rPr>
          <w:rFonts w:ascii="Bookman Old Style" w:hAnsi="Bookman Old Style" w:cs="Times New Roman"/>
          <w:sz w:val="28"/>
          <w:szCs w:val="28"/>
          <w:lang w:val="el-GR"/>
        </w:rPr>
        <w:t>, για την Εφεσείουσα.</w:t>
      </w:r>
    </w:p>
    <w:p w14:paraId="052BB474" w14:textId="690FBD89" w:rsidR="00896988" w:rsidRDefault="001F3D31" w:rsidP="00DE40B2">
      <w:pPr>
        <w:spacing w:line="276" w:lineRule="auto"/>
        <w:ind w:left="567"/>
        <w:jc w:val="both"/>
        <w:rPr>
          <w:rFonts w:ascii="Bookman Old Style" w:hAnsi="Bookman Old Style" w:cs="Times New Roman"/>
          <w:sz w:val="28"/>
          <w:szCs w:val="28"/>
          <w:lang w:val="el-GR"/>
        </w:rPr>
      </w:pPr>
      <w:r>
        <w:rPr>
          <w:rFonts w:ascii="Bookman Old Style" w:hAnsi="Bookman Old Style" w:cs="Times New Roman"/>
          <w:i/>
          <w:iCs/>
          <w:sz w:val="28"/>
          <w:szCs w:val="28"/>
          <w:lang w:val="el-GR"/>
        </w:rPr>
        <w:t>Μ. Γιωρκάτζη για Ανδρέας Γιωρκάτζης Δ.Ε.Π.Ε.</w:t>
      </w:r>
      <w:r w:rsidR="00896988" w:rsidRPr="00F743C7">
        <w:rPr>
          <w:rFonts w:ascii="Bookman Old Style" w:hAnsi="Bookman Old Style" w:cs="Times New Roman"/>
          <w:sz w:val="28"/>
          <w:szCs w:val="28"/>
          <w:lang w:val="el-GR"/>
        </w:rPr>
        <w:t>, για την Εφεσίβλητη.</w:t>
      </w:r>
    </w:p>
    <w:p w14:paraId="78B682AE" w14:textId="77777777" w:rsidR="00896988" w:rsidRPr="00F743C7" w:rsidRDefault="00896988" w:rsidP="00896988">
      <w:pPr>
        <w:spacing w:line="276" w:lineRule="auto"/>
        <w:ind w:left="567"/>
        <w:rPr>
          <w:rFonts w:ascii="Bookman Old Style" w:hAnsi="Bookman Old Style" w:cs="Times New Roman"/>
          <w:sz w:val="28"/>
          <w:szCs w:val="28"/>
          <w:lang w:val="el-GR"/>
        </w:rPr>
      </w:pPr>
    </w:p>
    <w:p w14:paraId="48C6CAF4" w14:textId="77777777" w:rsidR="00896988" w:rsidRPr="00F743C7" w:rsidRDefault="00896988" w:rsidP="00896988">
      <w:pPr>
        <w:tabs>
          <w:tab w:val="left" w:pos="567"/>
        </w:tabs>
        <w:spacing w:after="0" w:line="276" w:lineRule="auto"/>
        <w:rPr>
          <w:rFonts w:ascii="Bookman Old Style" w:hAnsi="Bookman Old Style" w:cs="Times New Roman"/>
          <w:sz w:val="28"/>
          <w:szCs w:val="28"/>
          <w:lang w:val="el-GR"/>
        </w:rPr>
      </w:pPr>
      <w:r w:rsidRPr="00F743C7">
        <w:rPr>
          <w:rFonts w:ascii="Bookman Old Style" w:hAnsi="Bookman Old Style" w:cs="Times New Roman"/>
          <w:b/>
          <w:sz w:val="28"/>
          <w:szCs w:val="28"/>
          <w:lang w:val="el-GR"/>
        </w:rPr>
        <w:t>ΜΑΛΑΧΤΟΣ, Δ.:</w:t>
      </w:r>
      <w:r w:rsidRPr="00F743C7">
        <w:rPr>
          <w:rFonts w:ascii="Bookman Old Style" w:hAnsi="Bookman Old Style" w:cs="Times New Roman"/>
          <w:sz w:val="28"/>
          <w:szCs w:val="28"/>
          <w:lang w:val="el-GR"/>
        </w:rPr>
        <w:t xml:space="preserve"> Η απόφαση του Δικαστηρίου είναι ομόφωνη και </w:t>
      </w:r>
    </w:p>
    <w:p w14:paraId="0D64D1A7" w14:textId="77777777" w:rsidR="00896988" w:rsidRPr="00F743C7" w:rsidRDefault="00896988" w:rsidP="00896988">
      <w:pPr>
        <w:tabs>
          <w:tab w:val="left" w:pos="567"/>
        </w:tabs>
        <w:spacing w:line="276" w:lineRule="auto"/>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 xml:space="preserve"> θα δοθεί από την Εφραίμ, Δ.</w:t>
      </w:r>
    </w:p>
    <w:p w14:paraId="74AF72E7" w14:textId="77777777" w:rsidR="00896988" w:rsidRPr="00F743C7" w:rsidRDefault="00896988" w:rsidP="00896988">
      <w:pPr>
        <w:tabs>
          <w:tab w:val="left" w:pos="567"/>
        </w:tabs>
        <w:rPr>
          <w:rFonts w:ascii="Bookman Old Style" w:hAnsi="Bookman Old Style" w:cs="Times New Roman"/>
          <w:b/>
          <w:sz w:val="28"/>
          <w:szCs w:val="28"/>
          <w:u w:val="single"/>
          <w:lang w:val="el-GR"/>
        </w:rPr>
      </w:pPr>
    </w:p>
    <w:p w14:paraId="09D7F026" w14:textId="77777777" w:rsidR="00896988" w:rsidRPr="00F743C7" w:rsidRDefault="00896988" w:rsidP="00896988">
      <w:pPr>
        <w:tabs>
          <w:tab w:val="left" w:pos="567"/>
        </w:tabs>
        <w:jc w:val="center"/>
        <w:rPr>
          <w:rFonts w:ascii="Bookman Old Style" w:hAnsi="Bookman Old Style" w:cs="Times New Roman"/>
          <w:b/>
          <w:sz w:val="28"/>
          <w:szCs w:val="28"/>
          <w:u w:val="single"/>
          <w:lang w:val="el-GR"/>
        </w:rPr>
      </w:pPr>
      <w:r w:rsidRPr="00F743C7">
        <w:rPr>
          <w:rFonts w:ascii="Bookman Old Style" w:hAnsi="Bookman Old Style" w:cs="Times New Roman"/>
          <w:b/>
          <w:sz w:val="28"/>
          <w:szCs w:val="28"/>
          <w:u w:val="single"/>
          <w:lang w:val="el-GR"/>
        </w:rPr>
        <w:t>Α Π Ο Φ Α Σ Η</w:t>
      </w:r>
    </w:p>
    <w:p w14:paraId="3C248865" w14:textId="77777777" w:rsidR="00896988" w:rsidRPr="00F743C7" w:rsidRDefault="00896988" w:rsidP="00896988">
      <w:pPr>
        <w:tabs>
          <w:tab w:val="left" w:pos="567"/>
        </w:tabs>
        <w:jc w:val="center"/>
        <w:rPr>
          <w:rFonts w:ascii="Bookman Old Style" w:hAnsi="Bookman Old Style" w:cs="Times New Roman"/>
          <w:b/>
          <w:sz w:val="28"/>
          <w:szCs w:val="28"/>
          <w:u w:val="single"/>
          <w:lang w:val="el-GR"/>
        </w:rPr>
      </w:pPr>
    </w:p>
    <w:p w14:paraId="1B5CFE86" w14:textId="6B7847C0" w:rsidR="00486483" w:rsidRDefault="00896988" w:rsidP="00896988">
      <w:pPr>
        <w:tabs>
          <w:tab w:val="left" w:pos="567"/>
        </w:tabs>
        <w:spacing w:line="480" w:lineRule="auto"/>
        <w:ind w:firstLine="567"/>
        <w:jc w:val="both"/>
        <w:rPr>
          <w:rFonts w:ascii="Bookman Old Style" w:hAnsi="Bookman Old Style"/>
          <w:sz w:val="28"/>
          <w:szCs w:val="28"/>
          <w:lang w:val="el-GR"/>
        </w:rPr>
      </w:pPr>
      <w:r>
        <w:rPr>
          <w:rFonts w:ascii="Bookman Old Style" w:hAnsi="Bookman Old Style" w:cs="Times New Roman"/>
          <w:b/>
          <w:sz w:val="28"/>
          <w:szCs w:val="28"/>
          <w:lang w:val="el-GR"/>
        </w:rPr>
        <w:tab/>
      </w:r>
      <w:r w:rsidRPr="00F743C7">
        <w:rPr>
          <w:rFonts w:ascii="Bookman Old Style" w:hAnsi="Bookman Old Style" w:cs="Times New Roman"/>
          <w:b/>
          <w:sz w:val="28"/>
          <w:szCs w:val="28"/>
          <w:lang w:val="el-GR"/>
        </w:rPr>
        <w:t xml:space="preserve">ΕΦΡΑΙΜ, Δ.: </w:t>
      </w:r>
      <w:r w:rsidR="006D5155">
        <w:rPr>
          <w:rFonts w:ascii="Bookman Old Style" w:hAnsi="Bookman Old Style"/>
          <w:sz w:val="28"/>
          <w:szCs w:val="28"/>
          <w:lang w:val="el-GR"/>
        </w:rPr>
        <w:t xml:space="preserve">Η παρούσα Έφεση στρέφεται εναντίον απόφασης με την οποία απερρίφθη η αίτηση της Εφεσείουσας για τη διαγραφή </w:t>
      </w:r>
      <w:r w:rsidR="006D5155">
        <w:rPr>
          <w:rFonts w:ascii="Bookman Old Style" w:hAnsi="Bookman Old Style"/>
          <w:sz w:val="28"/>
          <w:szCs w:val="28"/>
          <w:lang w:val="el-GR"/>
        </w:rPr>
        <w:lastRenderedPageBreak/>
        <w:t>της αγωγής εναντίον της λόγω έλλειψης δικαιοδοσίας, τον παραμερισμό του διατάγματος επίδοσης εκτός δικαιοδοσίας και την αναστολή της διαδικασίας καθότι η διαφορά έπρεπε να παραπεμφθεί σε διαιτησία</w:t>
      </w:r>
      <w:r w:rsidR="00581AD2" w:rsidRPr="00581AD2">
        <w:rPr>
          <w:rFonts w:ascii="Bookman Old Style" w:hAnsi="Bookman Old Style"/>
          <w:sz w:val="28"/>
          <w:szCs w:val="28"/>
          <w:lang w:val="el-GR"/>
        </w:rPr>
        <w:t xml:space="preserve"> </w:t>
      </w:r>
      <w:r w:rsidR="00581AD2">
        <w:rPr>
          <w:rFonts w:ascii="Bookman Old Style" w:hAnsi="Bookman Old Style"/>
          <w:sz w:val="28"/>
          <w:szCs w:val="28"/>
          <w:lang w:val="el-GR"/>
        </w:rPr>
        <w:t>ή υπάγεται στη δικαιοδοσία των Δικαστηρίων της Αμερικής</w:t>
      </w:r>
      <w:r w:rsidR="006D5155">
        <w:rPr>
          <w:rFonts w:ascii="Bookman Old Style" w:hAnsi="Bookman Old Style"/>
          <w:sz w:val="28"/>
          <w:szCs w:val="28"/>
          <w:lang w:val="el-GR"/>
        </w:rPr>
        <w:t xml:space="preserve">. </w:t>
      </w:r>
    </w:p>
    <w:p w14:paraId="47BB0C1D" w14:textId="356BC70F" w:rsidR="006D5155" w:rsidRDefault="006D5155" w:rsidP="00DE40B2">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Εφεσείουσα είναι η εναγομένη 2 στην αγωγή η οποία ηγέρθη από την Εφεσίβλητη (ενάγουσα) εναντίον της και </w:t>
      </w:r>
      <w:r w:rsidR="0059765D">
        <w:rPr>
          <w:rFonts w:ascii="Bookman Old Style" w:hAnsi="Bookman Old Style"/>
          <w:sz w:val="28"/>
          <w:szCs w:val="28"/>
          <w:lang w:val="el-GR"/>
        </w:rPr>
        <w:t xml:space="preserve">εναντίον </w:t>
      </w:r>
      <w:r>
        <w:rPr>
          <w:rFonts w:ascii="Bookman Old Style" w:hAnsi="Bookman Old Style"/>
          <w:sz w:val="28"/>
          <w:szCs w:val="28"/>
          <w:lang w:val="el-GR"/>
        </w:rPr>
        <w:t>της Ελληνικής Τράπεζας (εναγομένης 1). Με την αγωγή η Εφεσίβλητη αξ</w:t>
      </w:r>
      <w:r w:rsidR="00FD2821">
        <w:rPr>
          <w:rFonts w:ascii="Bookman Old Style" w:hAnsi="Bookman Old Style"/>
          <w:sz w:val="28"/>
          <w:szCs w:val="28"/>
          <w:lang w:val="el-GR"/>
        </w:rPr>
        <w:t>ίωνε</w:t>
      </w:r>
      <w:r>
        <w:rPr>
          <w:rFonts w:ascii="Bookman Old Style" w:hAnsi="Bookman Old Style"/>
          <w:sz w:val="28"/>
          <w:szCs w:val="28"/>
          <w:lang w:val="el-GR"/>
        </w:rPr>
        <w:t xml:space="preserve"> αναγνωριστική απόφαση </w:t>
      </w:r>
      <w:r w:rsidR="00872E71">
        <w:rPr>
          <w:rFonts w:ascii="Bookman Old Style" w:hAnsi="Bookman Old Style"/>
          <w:sz w:val="28"/>
          <w:szCs w:val="28"/>
          <w:lang w:val="el-GR"/>
        </w:rPr>
        <w:t xml:space="preserve">ότι δεν τηρήθηκαν οι όροι της πληρωμής της ενέγγυας πίστωσης </w:t>
      </w:r>
      <w:r w:rsidR="00872E71" w:rsidRPr="00872E71">
        <w:rPr>
          <w:rFonts w:ascii="Bookman Old Style" w:hAnsi="Bookman Old Style"/>
          <w:sz w:val="28"/>
          <w:szCs w:val="28"/>
          <w:lang w:val="el-GR"/>
        </w:rPr>
        <w:t>(</w:t>
      </w:r>
      <w:r w:rsidR="00872E71" w:rsidRPr="00A8298B">
        <w:rPr>
          <w:rFonts w:ascii="Bookman Old Style" w:hAnsi="Bookman Old Style"/>
          <w:i/>
          <w:iCs/>
          <w:sz w:val="28"/>
          <w:szCs w:val="28"/>
          <w:lang w:val="en-GB"/>
        </w:rPr>
        <w:t>letter</w:t>
      </w:r>
      <w:r w:rsidR="00872E71" w:rsidRPr="00A8298B">
        <w:rPr>
          <w:rFonts w:ascii="Bookman Old Style" w:hAnsi="Bookman Old Style"/>
          <w:i/>
          <w:iCs/>
          <w:sz w:val="28"/>
          <w:szCs w:val="28"/>
          <w:lang w:val="el-GR"/>
        </w:rPr>
        <w:t xml:space="preserve"> </w:t>
      </w:r>
      <w:r w:rsidR="00872E71" w:rsidRPr="00A8298B">
        <w:rPr>
          <w:rFonts w:ascii="Bookman Old Style" w:hAnsi="Bookman Old Style"/>
          <w:i/>
          <w:iCs/>
          <w:sz w:val="28"/>
          <w:szCs w:val="28"/>
          <w:lang w:val="en-GB"/>
        </w:rPr>
        <w:t>of</w:t>
      </w:r>
      <w:r w:rsidR="00872E71" w:rsidRPr="00A8298B">
        <w:rPr>
          <w:rFonts w:ascii="Bookman Old Style" w:hAnsi="Bookman Old Style"/>
          <w:i/>
          <w:iCs/>
          <w:sz w:val="28"/>
          <w:szCs w:val="28"/>
          <w:lang w:val="el-GR"/>
        </w:rPr>
        <w:t xml:space="preserve"> </w:t>
      </w:r>
      <w:r w:rsidR="00872E71" w:rsidRPr="00A8298B">
        <w:rPr>
          <w:rFonts w:ascii="Bookman Old Style" w:hAnsi="Bookman Old Style"/>
          <w:i/>
          <w:iCs/>
          <w:sz w:val="28"/>
          <w:szCs w:val="28"/>
          <w:lang w:val="en-GB"/>
        </w:rPr>
        <w:t>credit</w:t>
      </w:r>
      <w:r w:rsidR="00872E71" w:rsidRPr="00872E71">
        <w:rPr>
          <w:rFonts w:ascii="Bookman Old Style" w:hAnsi="Bookman Old Style"/>
          <w:sz w:val="28"/>
          <w:szCs w:val="28"/>
          <w:lang w:val="el-GR"/>
        </w:rPr>
        <w:t xml:space="preserve">) </w:t>
      </w:r>
      <w:r w:rsidR="00A8298B">
        <w:rPr>
          <w:rFonts w:ascii="Bookman Old Style" w:hAnsi="Bookman Old Style"/>
          <w:sz w:val="28"/>
          <w:szCs w:val="28"/>
          <w:lang w:val="el-GR"/>
        </w:rPr>
        <w:t xml:space="preserve">η οποία εκδόθηκε </w:t>
      </w:r>
      <w:r w:rsidR="00C02074">
        <w:rPr>
          <w:rFonts w:ascii="Bookman Old Style" w:hAnsi="Bookman Old Style"/>
          <w:sz w:val="28"/>
          <w:szCs w:val="28"/>
          <w:lang w:val="el-GR"/>
        </w:rPr>
        <w:t xml:space="preserve">από την </w:t>
      </w:r>
      <w:r w:rsidR="00FD2821">
        <w:rPr>
          <w:rFonts w:ascii="Bookman Old Style" w:hAnsi="Bookman Old Style"/>
          <w:sz w:val="28"/>
          <w:szCs w:val="28"/>
          <w:lang w:val="el-GR"/>
        </w:rPr>
        <w:t xml:space="preserve">Τράπεζα </w:t>
      </w:r>
      <w:r w:rsidR="00872E71">
        <w:rPr>
          <w:rFonts w:ascii="Bookman Old Style" w:hAnsi="Bookman Old Style"/>
          <w:sz w:val="28"/>
          <w:szCs w:val="28"/>
          <w:lang w:val="el-GR"/>
        </w:rPr>
        <w:t xml:space="preserve">προς όφελος της </w:t>
      </w:r>
      <w:r w:rsidR="00FD2821">
        <w:rPr>
          <w:rFonts w:ascii="Bookman Old Style" w:hAnsi="Bookman Old Style"/>
          <w:sz w:val="28"/>
          <w:szCs w:val="28"/>
          <w:lang w:val="el-GR"/>
        </w:rPr>
        <w:t xml:space="preserve">Εφεσείουσας </w:t>
      </w:r>
      <w:r w:rsidR="00872E71">
        <w:rPr>
          <w:rFonts w:ascii="Bookman Old Style" w:hAnsi="Bookman Old Style"/>
          <w:sz w:val="28"/>
          <w:szCs w:val="28"/>
          <w:lang w:val="el-GR"/>
        </w:rPr>
        <w:t xml:space="preserve">και ή ότι η πληρωμή αυτής έγινε κατά παράβαση των συμβατικών υποχρεώσεων </w:t>
      </w:r>
      <w:r w:rsidR="00502797">
        <w:rPr>
          <w:rFonts w:ascii="Bookman Old Style" w:hAnsi="Bookman Old Style"/>
          <w:sz w:val="28"/>
          <w:szCs w:val="28"/>
          <w:lang w:val="el-GR"/>
        </w:rPr>
        <w:t xml:space="preserve">της Τράπεζας </w:t>
      </w:r>
      <w:r w:rsidR="00872E71">
        <w:rPr>
          <w:rFonts w:ascii="Bookman Old Style" w:hAnsi="Bookman Old Style"/>
          <w:sz w:val="28"/>
          <w:szCs w:val="28"/>
          <w:lang w:val="el-GR"/>
        </w:rPr>
        <w:t>έναντι της Εφε</w:t>
      </w:r>
      <w:r w:rsidR="00FB6B33">
        <w:rPr>
          <w:rFonts w:ascii="Bookman Old Style" w:hAnsi="Bookman Old Style"/>
          <w:sz w:val="28"/>
          <w:szCs w:val="28"/>
          <w:lang w:val="el-GR"/>
        </w:rPr>
        <w:t>σίβλητης</w:t>
      </w:r>
      <w:r w:rsidR="00872E71">
        <w:rPr>
          <w:rFonts w:ascii="Bookman Old Style" w:hAnsi="Bookman Old Style"/>
          <w:sz w:val="28"/>
          <w:szCs w:val="28"/>
          <w:lang w:val="el-GR"/>
        </w:rPr>
        <w:t xml:space="preserve">. Αξιώνει επίσης αναγνωριστική απόφαση ότι η πληρωμή </w:t>
      </w:r>
      <w:r w:rsidR="00C02074">
        <w:rPr>
          <w:rFonts w:ascii="Bookman Old Style" w:hAnsi="Bookman Old Style"/>
          <w:sz w:val="28"/>
          <w:szCs w:val="28"/>
          <w:lang w:val="el-GR"/>
        </w:rPr>
        <w:t xml:space="preserve">από την </w:t>
      </w:r>
      <w:r w:rsidR="00502797">
        <w:rPr>
          <w:rFonts w:ascii="Bookman Old Style" w:hAnsi="Bookman Old Style"/>
          <w:sz w:val="28"/>
          <w:szCs w:val="28"/>
          <w:lang w:val="el-GR"/>
        </w:rPr>
        <w:t xml:space="preserve">Τράπεζα </w:t>
      </w:r>
      <w:r w:rsidR="00872E71">
        <w:rPr>
          <w:rFonts w:ascii="Bookman Old Style" w:hAnsi="Bookman Old Style"/>
          <w:sz w:val="28"/>
          <w:szCs w:val="28"/>
          <w:lang w:val="el-GR"/>
        </w:rPr>
        <w:t xml:space="preserve">του ποσού των </w:t>
      </w:r>
      <w:r w:rsidR="00872E71">
        <w:rPr>
          <w:rFonts w:ascii="Bookman Old Style" w:hAnsi="Bookman Old Style"/>
          <w:sz w:val="28"/>
          <w:szCs w:val="28"/>
          <w:lang w:val="en-GB"/>
        </w:rPr>
        <w:t>US</w:t>
      </w:r>
      <w:r w:rsidR="00872E71" w:rsidRPr="00872E71">
        <w:rPr>
          <w:rFonts w:ascii="Bookman Old Style" w:hAnsi="Bookman Old Style"/>
          <w:sz w:val="28"/>
          <w:szCs w:val="28"/>
          <w:lang w:val="el-GR"/>
        </w:rPr>
        <w:t>$</w:t>
      </w:r>
      <w:r w:rsidR="00872E71">
        <w:rPr>
          <w:rFonts w:ascii="Bookman Old Style" w:hAnsi="Bookman Old Style"/>
          <w:sz w:val="28"/>
          <w:szCs w:val="28"/>
          <w:lang w:val="el-GR"/>
        </w:rPr>
        <w:t xml:space="preserve">205.605 </w:t>
      </w:r>
      <w:r w:rsidR="00C02074">
        <w:rPr>
          <w:rFonts w:ascii="Bookman Old Style" w:hAnsi="Bookman Old Style"/>
          <w:sz w:val="28"/>
          <w:szCs w:val="28"/>
          <w:lang w:val="el-GR"/>
        </w:rPr>
        <w:t xml:space="preserve">προς την </w:t>
      </w:r>
      <w:r w:rsidR="00502797">
        <w:rPr>
          <w:rFonts w:ascii="Bookman Old Style" w:hAnsi="Bookman Old Style"/>
          <w:sz w:val="28"/>
          <w:szCs w:val="28"/>
          <w:lang w:val="el-GR"/>
        </w:rPr>
        <w:t xml:space="preserve">Εφεσείουσα </w:t>
      </w:r>
      <w:r w:rsidR="00872E71">
        <w:rPr>
          <w:rFonts w:ascii="Bookman Old Style" w:hAnsi="Bookman Old Style"/>
          <w:sz w:val="28"/>
          <w:szCs w:val="28"/>
          <w:lang w:val="el-GR"/>
        </w:rPr>
        <w:t xml:space="preserve">έγινε χωρίς η </w:t>
      </w:r>
      <w:r w:rsidR="00C02074">
        <w:rPr>
          <w:rFonts w:ascii="Bookman Old Style" w:hAnsi="Bookman Old Style"/>
          <w:sz w:val="28"/>
          <w:szCs w:val="28"/>
          <w:lang w:val="el-GR"/>
        </w:rPr>
        <w:t xml:space="preserve">τελευταία </w:t>
      </w:r>
      <w:r w:rsidR="00872E71">
        <w:rPr>
          <w:rFonts w:ascii="Bookman Old Style" w:hAnsi="Bookman Old Style"/>
          <w:sz w:val="28"/>
          <w:szCs w:val="28"/>
          <w:lang w:val="el-GR"/>
        </w:rPr>
        <w:t xml:space="preserve">να </w:t>
      </w:r>
      <w:r w:rsidR="00896D96">
        <w:rPr>
          <w:rFonts w:ascii="Bookman Old Style" w:hAnsi="Bookman Old Style"/>
          <w:sz w:val="28"/>
          <w:szCs w:val="28"/>
          <w:lang w:val="el-GR"/>
        </w:rPr>
        <w:t>εκπλ</w:t>
      </w:r>
      <w:r w:rsidR="00C872D1">
        <w:rPr>
          <w:rFonts w:ascii="Bookman Old Style" w:hAnsi="Bookman Old Style"/>
          <w:sz w:val="28"/>
          <w:szCs w:val="28"/>
          <w:lang w:val="el-GR"/>
        </w:rPr>
        <w:t>ηρώσει</w:t>
      </w:r>
      <w:r w:rsidR="00896D96">
        <w:rPr>
          <w:rFonts w:ascii="Bookman Old Style" w:hAnsi="Bookman Old Style"/>
          <w:sz w:val="28"/>
          <w:szCs w:val="28"/>
          <w:lang w:val="el-GR"/>
        </w:rPr>
        <w:t xml:space="preserve"> τους όρους για την πληρωμή της ενέγγυας πίστωσης και διάταγμα εναντίον της </w:t>
      </w:r>
      <w:r w:rsidR="00502797">
        <w:rPr>
          <w:rFonts w:ascii="Bookman Old Style" w:hAnsi="Bookman Old Style"/>
          <w:sz w:val="28"/>
          <w:szCs w:val="28"/>
          <w:lang w:val="el-GR"/>
        </w:rPr>
        <w:t xml:space="preserve">Εφεσείουσας </w:t>
      </w:r>
      <w:r w:rsidR="00896D96">
        <w:rPr>
          <w:rFonts w:ascii="Bookman Old Style" w:hAnsi="Bookman Old Style"/>
          <w:sz w:val="28"/>
          <w:szCs w:val="28"/>
          <w:lang w:val="el-GR"/>
        </w:rPr>
        <w:t>για επιστροφή του εν λόγω ποσού. Τέλος, αξ</w:t>
      </w:r>
      <w:r w:rsidR="00502797">
        <w:rPr>
          <w:rFonts w:ascii="Bookman Old Style" w:hAnsi="Bookman Old Style"/>
          <w:sz w:val="28"/>
          <w:szCs w:val="28"/>
          <w:lang w:val="el-GR"/>
        </w:rPr>
        <w:t>ίωνε</w:t>
      </w:r>
      <w:r w:rsidR="00896D96">
        <w:rPr>
          <w:rFonts w:ascii="Bookman Old Style" w:hAnsi="Bookman Old Style"/>
          <w:sz w:val="28"/>
          <w:szCs w:val="28"/>
          <w:lang w:val="el-GR"/>
        </w:rPr>
        <w:t xml:space="preserve"> </w:t>
      </w:r>
      <w:r w:rsidR="00502EEC">
        <w:rPr>
          <w:rFonts w:ascii="Bookman Old Style" w:hAnsi="Bookman Old Style"/>
          <w:sz w:val="28"/>
          <w:szCs w:val="28"/>
          <w:lang w:val="el-GR"/>
        </w:rPr>
        <w:t xml:space="preserve">από την </w:t>
      </w:r>
      <w:r w:rsidR="00502797">
        <w:rPr>
          <w:rFonts w:ascii="Bookman Old Style" w:hAnsi="Bookman Old Style"/>
          <w:sz w:val="28"/>
          <w:szCs w:val="28"/>
          <w:lang w:val="el-GR"/>
        </w:rPr>
        <w:t xml:space="preserve">Τράπεζα </w:t>
      </w:r>
      <w:r w:rsidR="000C32BC">
        <w:rPr>
          <w:rFonts w:ascii="Bookman Old Style" w:hAnsi="Bookman Old Style"/>
          <w:sz w:val="28"/>
          <w:szCs w:val="28"/>
          <w:lang w:val="el-GR"/>
        </w:rPr>
        <w:t xml:space="preserve">το ανωτέρω ποσό ως </w:t>
      </w:r>
      <w:r w:rsidR="00896D96">
        <w:rPr>
          <w:rFonts w:ascii="Bookman Old Style" w:hAnsi="Bookman Old Style"/>
          <w:sz w:val="28"/>
          <w:szCs w:val="28"/>
          <w:lang w:val="el-GR"/>
        </w:rPr>
        <w:t xml:space="preserve">αποζημιώσεις συνεπεία παράβασης σύμβασης και ή καθήκοντος και </w:t>
      </w:r>
      <w:r w:rsidR="000C32BC">
        <w:rPr>
          <w:rFonts w:ascii="Bookman Old Style" w:hAnsi="Bookman Old Style"/>
          <w:sz w:val="28"/>
          <w:szCs w:val="28"/>
          <w:lang w:val="el-GR"/>
        </w:rPr>
        <w:t xml:space="preserve">αποζημιώσεις </w:t>
      </w:r>
      <w:r w:rsidR="00886785">
        <w:rPr>
          <w:rFonts w:ascii="Bookman Old Style" w:hAnsi="Bookman Old Style"/>
          <w:sz w:val="28"/>
          <w:szCs w:val="28"/>
          <w:lang w:val="el-GR"/>
        </w:rPr>
        <w:t xml:space="preserve">για αμέλεια. </w:t>
      </w:r>
      <w:r w:rsidR="00872E71">
        <w:rPr>
          <w:rFonts w:ascii="Bookman Old Style" w:hAnsi="Bookman Old Style"/>
          <w:sz w:val="28"/>
          <w:szCs w:val="28"/>
          <w:lang w:val="el-GR"/>
        </w:rPr>
        <w:t xml:space="preserve"> </w:t>
      </w:r>
    </w:p>
    <w:p w14:paraId="7E0D972B" w14:textId="673F9803" w:rsidR="00F34E3D" w:rsidRDefault="00FB001B"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Σύμφωνα με το περιεχόμενο της έκθεσης απαίτησης, τόσο η Εφεσίβλητη όσο και η Εφεσείουσα είναι εταιρείες συσταθείσες στη Νέα Υόρκη και ασχολούνται με την εμπορία χημικών, πλαστικών και φαρμακευτικών προϊόντων</w:t>
      </w:r>
      <w:r w:rsidR="00324EDA">
        <w:rPr>
          <w:rFonts w:ascii="Bookman Old Style" w:hAnsi="Bookman Old Style"/>
          <w:sz w:val="28"/>
          <w:szCs w:val="28"/>
          <w:lang w:val="el-GR"/>
        </w:rPr>
        <w:t xml:space="preserve">. Η </w:t>
      </w:r>
      <w:r>
        <w:rPr>
          <w:rFonts w:ascii="Bookman Old Style" w:hAnsi="Bookman Old Style"/>
          <w:sz w:val="28"/>
          <w:szCs w:val="28"/>
          <w:lang w:val="el-GR"/>
        </w:rPr>
        <w:t xml:space="preserve">εναγομένη 1 είναι τράπεζα συσταθείσα στην Κύπρο. </w:t>
      </w:r>
      <w:r w:rsidR="00684644">
        <w:rPr>
          <w:rFonts w:ascii="Bookman Old Style" w:hAnsi="Bookman Old Style"/>
          <w:sz w:val="28"/>
          <w:szCs w:val="28"/>
          <w:lang w:val="el-GR"/>
        </w:rPr>
        <w:t xml:space="preserve">Στην έκθεση απαίτησης η Εφεσίβλητη ισχυρίζεται ότι συνήψε συμφωνία με την </w:t>
      </w:r>
      <w:r w:rsidR="00437E7A">
        <w:rPr>
          <w:rFonts w:ascii="Bookman Old Style" w:hAnsi="Bookman Old Style"/>
          <w:sz w:val="28"/>
          <w:szCs w:val="28"/>
          <w:lang w:val="el-GR"/>
        </w:rPr>
        <w:t xml:space="preserve">Εφεσείουσα </w:t>
      </w:r>
      <w:r w:rsidR="00684644">
        <w:rPr>
          <w:rFonts w:ascii="Bookman Old Style" w:hAnsi="Bookman Old Style"/>
          <w:sz w:val="28"/>
          <w:szCs w:val="28"/>
          <w:lang w:val="el-GR"/>
        </w:rPr>
        <w:t>για την αγορά εμπορευμάτων έναντι συγκεκριμένης τιμής ανά μετρικό τόνο, τα οποία η Εφεσίβλητη μεταπώλησε σε εταιρεία στη Ρωσία. Σύμφωνα με τους όρους της συμφωνίας</w:t>
      </w:r>
      <w:r w:rsidR="00324EDA">
        <w:rPr>
          <w:rFonts w:ascii="Bookman Old Style" w:hAnsi="Bookman Old Style"/>
          <w:sz w:val="28"/>
          <w:szCs w:val="28"/>
          <w:lang w:val="el-GR"/>
        </w:rPr>
        <w:t>,</w:t>
      </w:r>
      <w:r w:rsidR="00684644">
        <w:rPr>
          <w:rFonts w:ascii="Bookman Old Style" w:hAnsi="Bookman Old Style"/>
          <w:sz w:val="28"/>
          <w:szCs w:val="28"/>
          <w:lang w:val="el-GR"/>
        </w:rPr>
        <w:t xml:space="preserve"> η πληρωμή του τιμήματος αγοράς θα γινόταν μέσω πιστωτικής επιστολής </w:t>
      </w:r>
      <w:r w:rsidR="00684644" w:rsidRPr="00684644">
        <w:rPr>
          <w:rFonts w:ascii="Bookman Old Style" w:hAnsi="Bookman Old Style"/>
          <w:sz w:val="28"/>
          <w:szCs w:val="28"/>
          <w:lang w:val="el-GR"/>
        </w:rPr>
        <w:t>(</w:t>
      </w:r>
      <w:r w:rsidR="00684644" w:rsidRPr="00D95098">
        <w:rPr>
          <w:rFonts w:ascii="Bookman Old Style" w:hAnsi="Bookman Old Style"/>
          <w:i/>
          <w:iCs/>
          <w:sz w:val="28"/>
          <w:szCs w:val="28"/>
          <w:lang w:val="en-GB"/>
        </w:rPr>
        <w:t>letter</w:t>
      </w:r>
      <w:r w:rsidR="00684644" w:rsidRPr="00D95098">
        <w:rPr>
          <w:rFonts w:ascii="Bookman Old Style" w:hAnsi="Bookman Old Style"/>
          <w:i/>
          <w:iCs/>
          <w:sz w:val="28"/>
          <w:szCs w:val="28"/>
          <w:lang w:val="el-GR"/>
        </w:rPr>
        <w:t xml:space="preserve"> </w:t>
      </w:r>
      <w:r w:rsidR="00684644" w:rsidRPr="00D95098">
        <w:rPr>
          <w:rFonts w:ascii="Bookman Old Style" w:hAnsi="Bookman Old Style"/>
          <w:i/>
          <w:iCs/>
          <w:sz w:val="28"/>
          <w:szCs w:val="28"/>
          <w:lang w:val="en-GB"/>
        </w:rPr>
        <w:t>of</w:t>
      </w:r>
      <w:r w:rsidR="00684644" w:rsidRPr="00D95098">
        <w:rPr>
          <w:rFonts w:ascii="Bookman Old Style" w:hAnsi="Bookman Old Style"/>
          <w:i/>
          <w:iCs/>
          <w:sz w:val="28"/>
          <w:szCs w:val="28"/>
          <w:lang w:val="el-GR"/>
        </w:rPr>
        <w:t xml:space="preserve"> </w:t>
      </w:r>
      <w:r w:rsidR="00684644" w:rsidRPr="00D95098">
        <w:rPr>
          <w:rFonts w:ascii="Bookman Old Style" w:hAnsi="Bookman Old Style"/>
          <w:i/>
          <w:iCs/>
          <w:sz w:val="28"/>
          <w:szCs w:val="28"/>
          <w:lang w:val="en-GB"/>
        </w:rPr>
        <w:t>credit</w:t>
      </w:r>
      <w:r w:rsidR="00684644" w:rsidRPr="00684644">
        <w:rPr>
          <w:rFonts w:ascii="Bookman Old Style" w:hAnsi="Bookman Old Style"/>
          <w:sz w:val="28"/>
          <w:szCs w:val="28"/>
          <w:lang w:val="el-GR"/>
        </w:rPr>
        <w:t xml:space="preserve">) </w:t>
      </w:r>
      <w:r w:rsidR="00684644">
        <w:rPr>
          <w:rFonts w:ascii="Bookman Old Style" w:hAnsi="Bookman Old Style"/>
          <w:sz w:val="28"/>
          <w:szCs w:val="28"/>
          <w:lang w:val="el-GR"/>
        </w:rPr>
        <w:t xml:space="preserve">για το συνολικό ποσό των </w:t>
      </w:r>
      <w:r w:rsidR="00684644">
        <w:rPr>
          <w:rFonts w:ascii="Bookman Old Style" w:hAnsi="Bookman Old Style"/>
          <w:sz w:val="28"/>
          <w:szCs w:val="28"/>
          <w:lang w:val="en-GB"/>
        </w:rPr>
        <w:t>US</w:t>
      </w:r>
      <w:r w:rsidR="00684644" w:rsidRPr="00684644">
        <w:rPr>
          <w:rFonts w:ascii="Bookman Old Style" w:hAnsi="Bookman Old Style"/>
          <w:sz w:val="28"/>
          <w:szCs w:val="28"/>
          <w:lang w:val="el-GR"/>
        </w:rPr>
        <w:t>$</w:t>
      </w:r>
      <w:r w:rsidR="00684644">
        <w:rPr>
          <w:rFonts w:ascii="Bookman Old Style" w:hAnsi="Bookman Old Style"/>
          <w:sz w:val="28"/>
          <w:szCs w:val="28"/>
          <w:lang w:val="el-GR"/>
        </w:rPr>
        <w:t xml:space="preserve">612.175, υπό την προϋπόθεση, μεταξύ άλλων, της παρουσίασης από την Εφεσείουσα στην </w:t>
      </w:r>
      <w:r w:rsidR="00437E7A">
        <w:rPr>
          <w:rFonts w:ascii="Bookman Old Style" w:hAnsi="Bookman Old Style"/>
          <w:sz w:val="28"/>
          <w:szCs w:val="28"/>
          <w:lang w:val="el-GR"/>
        </w:rPr>
        <w:t xml:space="preserve">Τράπεζα </w:t>
      </w:r>
      <w:r w:rsidR="00684644">
        <w:rPr>
          <w:rFonts w:ascii="Bookman Old Style" w:hAnsi="Bookman Old Style"/>
          <w:sz w:val="28"/>
          <w:szCs w:val="28"/>
          <w:lang w:val="el-GR"/>
        </w:rPr>
        <w:t xml:space="preserve">συγκεκριμένων εγγράφων. Η Εφεσίβλητη εξασφάλισε πιστωτική επιστολή για το εν λόγω ποσό προς όφελος της Εφεσείουσας, στην οποία αναγράφονταν οι ίδιες προϋποθέσεις. Η Εφεσείουσα παρέλειψε να παρουσιάσει ένα εκ των εν λόγω εγγράφων, ήτοι της τελωνειακής δήλωσης εξαγωγών. </w:t>
      </w:r>
      <w:r w:rsidR="00324EDA">
        <w:rPr>
          <w:rFonts w:ascii="Bookman Old Style" w:hAnsi="Bookman Old Style"/>
          <w:sz w:val="28"/>
          <w:szCs w:val="28"/>
          <w:lang w:val="el-GR"/>
        </w:rPr>
        <w:t xml:space="preserve">Η </w:t>
      </w:r>
      <w:r w:rsidR="00684644">
        <w:rPr>
          <w:rFonts w:ascii="Bookman Old Style" w:hAnsi="Bookman Old Style"/>
          <w:sz w:val="28"/>
          <w:szCs w:val="28"/>
          <w:lang w:val="el-GR"/>
        </w:rPr>
        <w:t xml:space="preserve">Εφεσίβλητη </w:t>
      </w:r>
      <w:r w:rsidR="00324EDA">
        <w:rPr>
          <w:rFonts w:ascii="Bookman Old Style" w:hAnsi="Bookman Old Style"/>
          <w:sz w:val="28"/>
          <w:szCs w:val="28"/>
          <w:lang w:val="el-GR"/>
        </w:rPr>
        <w:t>ζήτησε από τ</w:t>
      </w:r>
      <w:r w:rsidR="00684644">
        <w:rPr>
          <w:rFonts w:ascii="Bookman Old Style" w:hAnsi="Bookman Old Style"/>
          <w:sz w:val="28"/>
          <w:szCs w:val="28"/>
          <w:lang w:val="el-GR"/>
        </w:rPr>
        <w:t xml:space="preserve">ην </w:t>
      </w:r>
      <w:r w:rsidR="00437E7A">
        <w:rPr>
          <w:rFonts w:ascii="Bookman Old Style" w:hAnsi="Bookman Old Style"/>
          <w:sz w:val="28"/>
          <w:szCs w:val="28"/>
          <w:lang w:val="el-GR"/>
        </w:rPr>
        <w:t xml:space="preserve">Τράπεζα </w:t>
      </w:r>
      <w:r w:rsidR="00684644">
        <w:rPr>
          <w:rFonts w:ascii="Bookman Old Style" w:hAnsi="Bookman Old Style"/>
          <w:sz w:val="28"/>
          <w:szCs w:val="28"/>
          <w:lang w:val="el-GR"/>
        </w:rPr>
        <w:t>να μην πληρώσει την πιστωτική επιστολή</w:t>
      </w:r>
      <w:r w:rsidR="00B52A9A">
        <w:rPr>
          <w:rFonts w:ascii="Bookman Old Style" w:hAnsi="Bookman Old Style"/>
          <w:sz w:val="28"/>
          <w:szCs w:val="28"/>
          <w:lang w:val="el-GR"/>
        </w:rPr>
        <w:t>. Π</w:t>
      </w:r>
      <w:r w:rsidR="00593CEA">
        <w:rPr>
          <w:rFonts w:ascii="Bookman Old Style" w:hAnsi="Bookman Old Style"/>
          <w:sz w:val="28"/>
          <w:szCs w:val="28"/>
          <w:lang w:val="el-GR"/>
        </w:rPr>
        <w:t xml:space="preserve">αρά την </w:t>
      </w:r>
      <w:r w:rsidR="00684644">
        <w:rPr>
          <w:rFonts w:ascii="Bookman Old Style" w:hAnsi="Bookman Old Style"/>
          <w:sz w:val="28"/>
          <w:szCs w:val="28"/>
          <w:lang w:val="el-GR"/>
        </w:rPr>
        <w:t xml:space="preserve">ενημέρωση της τράπεζας – συμβούλου </w:t>
      </w:r>
      <w:r w:rsidR="00684644">
        <w:rPr>
          <w:rFonts w:ascii="Bookman Old Style" w:hAnsi="Bookman Old Style"/>
          <w:sz w:val="28"/>
          <w:szCs w:val="28"/>
          <w:lang w:val="en-GB"/>
        </w:rPr>
        <w:t>Standard</w:t>
      </w:r>
      <w:r w:rsidR="00684644" w:rsidRPr="00684644">
        <w:rPr>
          <w:rFonts w:ascii="Bookman Old Style" w:hAnsi="Bookman Old Style"/>
          <w:sz w:val="28"/>
          <w:szCs w:val="28"/>
          <w:lang w:val="el-GR"/>
        </w:rPr>
        <w:t xml:space="preserve"> </w:t>
      </w:r>
      <w:r w:rsidR="00684644">
        <w:rPr>
          <w:rFonts w:ascii="Bookman Old Style" w:hAnsi="Bookman Old Style"/>
          <w:sz w:val="28"/>
          <w:szCs w:val="28"/>
          <w:lang w:val="en-GB"/>
        </w:rPr>
        <w:t>Chartered</w:t>
      </w:r>
      <w:r w:rsidR="00684644" w:rsidRPr="00684644">
        <w:rPr>
          <w:rFonts w:ascii="Bookman Old Style" w:hAnsi="Bookman Old Style"/>
          <w:sz w:val="28"/>
          <w:szCs w:val="28"/>
          <w:lang w:val="el-GR"/>
        </w:rPr>
        <w:t xml:space="preserve"> </w:t>
      </w:r>
      <w:r w:rsidR="00684644">
        <w:rPr>
          <w:rFonts w:ascii="Bookman Old Style" w:hAnsi="Bookman Old Style"/>
          <w:sz w:val="28"/>
          <w:szCs w:val="28"/>
          <w:lang w:val="en-GB"/>
        </w:rPr>
        <w:t>Bank</w:t>
      </w:r>
      <w:r w:rsidR="00684644" w:rsidRPr="00684644">
        <w:rPr>
          <w:rFonts w:ascii="Bookman Old Style" w:hAnsi="Bookman Old Style"/>
          <w:sz w:val="28"/>
          <w:szCs w:val="28"/>
          <w:lang w:val="el-GR"/>
        </w:rPr>
        <w:t xml:space="preserve"> (</w:t>
      </w:r>
      <w:r w:rsidR="00684644">
        <w:rPr>
          <w:rFonts w:ascii="Bookman Old Style" w:hAnsi="Bookman Old Style"/>
          <w:sz w:val="28"/>
          <w:szCs w:val="28"/>
          <w:lang w:val="en-GB"/>
        </w:rPr>
        <w:t>SCB</w:t>
      </w:r>
      <w:r w:rsidR="00684644" w:rsidRPr="00684644">
        <w:rPr>
          <w:rFonts w:ascii="Bookman Old Style" w:hAnsi="Bookman Old Style"/>
          <w:sz w:val="28"/>
          <w:szCs w:val="28"/>
          <w:lang w:val="el-GR"/>
        </w:rPr>
        <w:t xml:space="preserve">) </w:t>
      </w:r>
      <w:r w:rsidR="00684644">
        <w:rPr>
          <w:rFonts w:ascii="Bookman Old Style" w:hAnsi="Bookman Old Style"/>
          <w:sz w:val="28"/>
          <w:szCs w:val="28"/>
          <w:lang w:val="el-GR"/>
        </w:rPr>
        <w:t xml:space="preserve">της Νέας Υόρκης </w:t>
      </w:r>
      <w:r w:rsidR="001F11EB">
        <w:rPr>
          <w:rFonts w:ascii="Bookman Old Style" w:hAnsi="Bookman Old Style"/>
          <w:sz w:val="28"/>
          <w:szCs w:val="28"/>
          <w:lang w:val="el-GR"/>
        </w:rPr>
        <w:t xml:space="preserve">προς </w:t>
      </w:r>
      <w:r w:rsidR="00684644">
        <w:rPr>
          <w:rFonts w:ascii="Bookman Old Style" w:hAnsi="Bookman Old Style"/>
          <w:sz w:val="28"/>
          <w:szCs w:val="28"/>
          <w:lang w:val="el-GR"/>
        </w:rPr>
        <w:t xml:space="preserve">την </w:t>
      </w:r>
      <w:r w:rsidR="001F11EB">
        <w:rPr>
          <w:rFonts w:ascii="Bookman Old Style" w:hAnsi="Bookman Old Style"/>
          <w:sz w:val="28"/>
          <w:szCs w:val="28"/>
          <w:lang w:val="el-GR"/>
        </w:rPr>
        <w:t xml:space="preserve">Εφεσίβλητη </w:t>
      </w:r>
      <w:r w:rsidR="00684644">
        <w:rPr>
          <w:rFonts w:ascii="Bookman Old Style" w:hAnsi="Bookman Old Style"/>
          <w:sz w:val="28"/>
          <w:szCs w:val="28"/>
          <w:lang w:val="el-GR"/>
        </w:rPr>
        <w:t xml:space="preserve">ότι δεν </w:t>
      </w:r>
      <w:r w:rsidR="00593CEA">
        <w:rPr>
          <w:rFonts w:ascii="Bookman Old Style" w:hAnsi="Bookman Old Style"/>
          <w:sz w:val="28"/>
          <w:szCs w:val="28"/>
          <w:lang w:val="el-GR"/>
        </w:rPr>
        <w:t xml:space="preserve">θα </w:t>
      </w:r>
      <w:r w:rsidR="00684644">
        <w:rPr>
          <w:rFonts w:ascii="Bookman Old Style" w:hAnsi="Bookman Old Style"/>
          <w:sz w:val="28"/>
          <w:szCs w:val="28"/>
          <w:lang w:val="el-GR"/>
        </w:rPr>
        <w:t xml:space="preserve">προέβαινε στην πληρωμή λόγω παράβασης των όρων της επιστολής, τελικώς η </w:t>
      </w:r>
      <w:r w:rsidR="00684644">
        <w:rPr>
          <w:rFonts w:ascii="Bookman Old Style" w:hAnsi="Bookman Old Style"/>
          <w:sz w:val="28"/>
          <w:szCs w:val="28"/>
          <w:lang w:val="en-GB"/>
        </w:rPr>
        <w:t>SCB</w:t>
      </w:r>
      <w:r w:rsidR="00684644" w:rsidRPr="00684644">
        <w:rPr>
          <w:rFonts w:ascii="Bookman Old Style" w:hAnsi="Bookman Old Style"/>
          <w:sz w:val="28"/>
          <w:szCs w:val="28"/>
          <w:lang w:val="el-GR"/>
        </w:rPr>
        <w:t xml:space="preserve"> </w:t>
      </w:r>
      <w:r w:rsidR="00684644">
        <w:rPr>
          <w:rFonts w:ascii="Bookman Old Style" w:hAnsi="Bookman Old Style"/>
          <w:sz w:val="28"/>
          <w:szCs w:val="28"/>
          <w:lang w:val="el-GR"/>
        </w:rPr>
        <w:t xml:space="preserve">κάλεσε την </w:t>
      </w:r>
      <w:r w:rsidR="005A0EF9">
        <w:rPr>
          <w:rFonts w:ascii="Bookman Old Style" w:hAnsi="Bookman Old Style"/>
          <w:sz w:val="28"/>
          <w:szCs w:val="28"/>
          <w:lang w:val="el-GR"/>
        </w:rPr>
        <w:t xml:space="preserve">Τράπεζα </w:t>
      </w:r>
      <w:r w:rsidR="00684644">
        <w:rPr>
          <w:rFonts w:ascii="Bookman Old Style" w:hAnsi="Bookman Old Style"/>
          <w:sz w:val="28"/>
          <w:szCs w:val="28"/>
          <w:lang w:val="el-GR"/>
        </w:rPr>
        <w:t>να εξαργυρώσει την πιστωτική επιστολή</w:t>
      </w:r>
      <w:r w:rsidR="00995010">
        <w:rPr>
          <w:rFonts w:ascii="Bookman Old Style" w:hAnsi="Bookman Old Style"/>
          <w:sz w:val="28"/>
          <w:szCs w:val="28"/>
          <w:lang w:val="el-GR"/>
        </w:rPr>
        <w:t>, όπως και έγινε</w:t>
      </w:r>
      <w:r w:rsidR="00684644">
        <w:rPr>
          <w:rFonts w:ascii="Bookman Old Style" w:hAnsi="Bookman Old Style"/>
          <w:sz w:val="28"/>
          <w:szCs w:val="28"/>
          <w:lang w:val="el-GR"/>
        </w:rPr>
        <w:t xml:space="preserve">. Σύμφωνα πάντα με τους ισχυρισμούς της Εφεσίβλητης, η </w:t>
      </w:r>
      <w:r w:rsidR="005A0EF9">
        <w:rPr>
          <w:rFonts w:ascii="Bookman Old Style" w:hAnsi="Bookman Old Style"/>
          <w:sz w:val="28"/>
          <w:szCs w:val="28"/>
          <w:lang w:val="el-GR"/>
        </w:rPr>
        <w:t xml:space="preserve">Τράπεζα </w:t>
      </w:r>
      <w:r w:rsidR="00684644">
        <w:rPr>
          <w:rFonts w:ascii="Bookman Old Style" w:hAnsi="Bookman Old Style"/>
          <w:sz w:val="28"/>
          <w:szCs w:val="28"/>
          <w:lang w:val="el-GR"/>
        </w:rPr>
        <w:t xml:space="preserve">προέβη στην πληρωμή της πιστωτικής επιστολής ενώ δεν είχαν τηρηθεί οι όροι αυτής, κατά παράβαση των συμβατικών της υποχρεώσεων και ή της τραπεζικής πρακτικής και ή του καθήκοντος επιμέλειας της προς την </w:t>
      </w:r>
      <w:r w:rsidR="000066C7">
        <w:rPr>
          <w:rFonts w:ascii="Bookman Old Style" w:hAnsi="Bookman Old Style"/>
          <w:sz w:val="28"/>
          <w:szCs w:val="28"/>
          <w:lang w:val="el-GR"/>
        </w:rPr>
        <w:t>Εφεσίβλητη</w:t>
      </w:r>
      <w:r w:rsidR="00684644">
        <w:rPr>
          <w:rFonts w:ascii="Bookman Old Style" w:hAnsi="Bookman Old Style"/>
          <w:sz w:val="28"/>
          <w:szCs w:val="28"/>
          <w:lang w:val="el-GR"/>
        </w:rPr>
        <w:t>. Λόγω της</w:t>
      </w:r>
      <w:r w:rsidR="009D62FB">
        <w:rPr>
          <w:rFonts w:ascii="Bookman Old Style" w:hAnsi="Bookman Old Style"/>
          <w:sz w:val="28"/>
          <w:szCs w:val="28"/>
          <w:lang w:val="el-GR"/>
        </w:rPr>
        <w:t xml:space="preserve"> κατ’ ισχυρισμό αντισυμβατικής συμπεριφοράς της Εφεσείουσας να μην παρουσιάσει το συγκεκριμένο έγγραφο</w:t>
      </w:r>
      <w:r w:rsidR="00684644">
        <w:rPr>
          <w:rFonts w:ascii="Bookman Old Style" w:hAnsi="Bookman Old Style"/>
          <w:sz w:val="28"/>
          <w:szCs w:val="28"/>
          <w:lang w:val="el-GR"/>
        </w:rPr>
        <w:t xml:space="preserve">, η Εφεσίβλητη </w:t>
      </w:r>
      <w:r w:rsidR="009D62FB">
        <w:rPr>
          <w:rFonts w:ascii="Bookman Old Style" w:hAnsi="Bookman Old Style"/>
          <w:sz w:val="28"/>
          <w:szCs w:val="28"/>
          <w:lang w:val="el-GR"/>
        </w:rPr>
        <w:t xml:space="preserve">με τη σειρά της δεν το προμήθευσε στην εταιρεία στη Ρωσία και έτσι </w:t>
      </w:r>
      <w:r w:rsidR="00684644">
        <w:rPr>
          <w:rFonts w:ascii="Bookman Old Style" w:hAnsi="Bookman Old Style"/>
          <w:sz w:val="28"/>
          <w:szCs w:val="28"/>
          <w:lang w:val="el-GR"/>
        </w:rPr>
        <w:t xml:space="preserve">αναγκάστηκε να </w:t>
      </w:r>
      <w:r w:rsidR="009D62FB">
        <w:rPr>
          <w:rFonts w:ascii="Bookman Old Style" w:hAnsi="Bookman Old Style"/>
          <w:sz w:val="28"/>
          <w:szCs w:val="28"/>
          <w:lang w:val="el-GR"/>
        </w:rPr>
        <w:t xml:space="preserve">της </w:t>
      </w:r>
      <w:r w:rsidR="00684644">
        <w:rPr>
          <w:rFonts w:ascii="Bookman Old Style" w:hAnsi="Bookman Old Style"/>
          <w:sz w:val="28"/>
          <w:szCs w:val="28"/>
          <w:lang w:val="el-GR"/>
        </w:rPr>
        <w:t>πληρώσει το ποσ</w:t>
      </w:r>
      <w:r w:rsidR="005F5257">
        <w:rPr>
          <w:rFonts w:ascii="Bookman Old Style" w:hAnsi="Bookman Old Style"/>
          <w:sz w:val="28"/>
          <w:szCs w:val="28"/>
          <w:lang w:val="el-GR"/>
        </w:rPr>
        <w:t>ό</w:t>
      </w:r>
      <w:r w:rsidR="00684644">
        <w:rPr>
          <w:rFonts w:ascii="Bookman Old Style" w:hAnsi="Bookman Old Style"/>
          <w:sz w:val="28"/>
          <w:szCs w:val="28"/>
          <w:lang w:val="el-GR"/>
        </w:rPr>
        <w:t xml:space="preserve"> των </w:t>
      </w:r>
      <w:r w:rsidR="005F5257">
        <w:rPr>
          <w:rFonts w:ascii="Bookman Old Style" w:hAnsi="Bookman Old Style"/>
          <w:sz w:val="28"/>
          <w:szCs w:val="28"/>
          <w:lang w:val="en-GB"/>
        </w:rPr>
        <w:t>US</w:t>
      </w:r>
      <w:r w:rsidR="005F5257" w:rsidRPr="005F5257">
        <w:rPr>
          <w:rFonts w:ascii="Bookman Old Style" w:hAnsi="Bookman Old Style"/>
          <w:sz w:val="28"/>
          <w:szCs w:val="28"/>
          <w:lang w:val="el-GR"/>
        </w:rPr>
        <w:t>$</w:t>
      </w:r>
      <w:r w:rsidR="009D62FB">
        <w:rPr>
          <w:rFonts w:ascii="Bookman Old Style" w:hAnsi="Bookman Old Style"/>
          <w:sz w:val="28"/>
          <w:szCs w:val="28"/>
          <w:lang w:val="el-GR"/>
        </w:rPr>
        <w:t>66.111.14</w:t>
      </w:r>
      <w:r w:rsidR="00F34E3D">
        <w:rPr>
          <w:rFonts w:ascii="Bookman Old Style" w:hAnsi="Bookman Old Style"/>
          <w:sz w:val="28"/>
          <w:szCs w:val="28"/>
          <w:lang w:val="el-GR"/>
        </w:rPr>
        <w:t xml:space="preserve">. Εξού και η Εφεσίβλητη εγείρει τις πιο πάνω αναφερόμενες αξιώσεις. </w:t>
      </w:r>
    </w:p>
    <w:p w14:paraId="6B2E6419" w14:textId="702F481D" w:rsidR="00B724C3" w:rsidRDefault="004F0BB3" w:rsidP="00DE40B2">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Στην απόφαση του το πρωτόδικο Δικαστήριο ορθώς ανέφερε ότι άδεια για επίδοση εκτός δικαιοδοσίας δίδεται με βάση τη </w:t>
      </w:r>
      <w:r w:rsidRPr="004F0BB3">
        <w:rPr>
          <w:rFonts w:ascii="Bookman Old Style" w:hAnsi="Bookman Old Style"/>
          <w:b/>
          <w:bCs/>
          <w:i/>
          <w:iCs/>
          <w:sz w:val="28"/>
          <w:szCs w:val="28"/>
          <w:lang w:val="el-GR"/>
        </w:rPr>
        <w:t>Δ.6</w:t>
      </w:r>
      <w:r w:rsidR="00B724C3">
        <w:rPr>
          <w:rFonts w:ascii="Bookman Old Style" w:hAnsi="Bookman Old Style"/>
          <w:b/>
          <w:bCs/>
          <w:i/>
          <w:iCs/>
          <w:sz w:val="28"/>
          <w:szCs w:val="28"/>
          <w:lang w:val="el-GR"/>
        </w:rPr>
        <w:t xml:space="preserve"> θ.1 </w:t>
      </w:r>
      <w:r w:rsidR="00B724C3" w:rsidRPr="00B724C3">
        <w:rPr>
          <w:rFonts w:ascii="Bookman Old Style" w:hAnsi="Bookman Old Style"/>
          <w:sz w:val="28"/>
          <w:szCs w:val="28"/>
          <w:lang w:val="el-GR"/>
        </w:rPr>
        <w:t>και</w:t>
      </w:r>
      <w:r w:rsidR="00B724C3">
        <w:rPr>
          <w:rFonts w:ascii="Bookman Old Style" w:hAnsi="Bookman Old Style"/>
          <w:b/>
          <w:bCs/>
          <w:i/>
          <w:iCs/>
          <w:sz w:val="28"/>
          <w:szCs w:val="28"/>
          <w:lang w:val="el-GR"/>
        </w:rPr>
        <w:t xml:space="preserve"> 4</w:t>
      </w:r>
      <w:r w:rsidRPr="004F0BB3">
        <w:rPr>
          <w:rFonts w:ascii="Bookman Old Style" w:hAnsi="Bookman Old Style"/>
          <w:b/>
          <w:bCs/>
          <w:i/>
          <w:iCs/>
          <w:sz w:val="28"/>
          <w:szCs w:val="28"/>
          <w:lang w:val="el-GR"/>
        </w:rPr>
        <w:t xml:space="preserve"> </w:t>
      </w:r>
      <w:r w:rsidRPr="005A0EF9">
        <w:rPr>
          <w:rFonts w:ascii="Bookman Old Style" w:hAnsi="Bookman Old Style"/>
          <w:sz w:val="28"/>
          <w:szCs w:val="28"/>
          <w:lang w:val="el-GR"/>
        </w:rPr>
        <w:t xml:space="preserve">των </w:t>
      </w:r>
      <w:r w:rsidRPr="004F0BB3">
        <w:rPr>
          <w:rFonts w:ascii="Bookman Old Style" w:hAnsi="Bookman Old Style"/>
          <w:b/>
          <w:bCs/>
          <w:i/>
          <w:iCs/>
          <w:sz w:val="28"/>
          <w:szCs w:val="28"/>
          <w:lang w:val="el-GR"/>
        </w:rPr>
        <w:t>περί Πολιτικής Δικονομίας Διαδικαστικών Κανονισμών</w:t>
      </w:r>
      <w:r>
        <w:rPr>
          <w:rFonts w:ascii="Bookman Old Style" w:hAnsi="Bookman Old Style"/>
          <w:sz w:val="28"/>
          <w:szCs w:val="28"/>
          <w:lang w:val="el-GR"/>
        </w:rPr>
        <w:t xml:space="preserve"> νοουμένου ότι </w:t>
      </w:r>
      <w:r w:rsidR="00B84FF3">
        <w:rPr>
          <w:rFonts w:ascii="Bookman Old Style" w:hAnsi="Bookman Old Style"/>
          <w:sz w:val="28"/>
          <w:szCs w:val="28"/>
          <w:lang w:val="el-GR"/>
        </w:rPr>
        <w:t xml:space="preserve">η υπό κρίση περίπτωση εμπίπτει εντός μιας εκ των προϋποθέσεων του </w:t>
      </w:r>
      <w:r w:rsidR="00B84FF3" w:rsidRPr="00B84FF3">
        <w:rPr>
          <w:rFonts w:ascii="Bookman Old Style" w:hAnsi="Bookman Old Style"/>
          <w:b/>
          <w:bCs/>
          <w:i/>
          <w:iCs/>
          <w:sz w:val="28"/>
          <w:szCs w:val="28"/>
          <w:lang w:val="el-GR"/>
        </w:rPr>
        <w:t>θ.1(</w:t>
      </w:r>
      <w:r w:rsidR="00B84FF3" w:rsidRPr="00B84FF3">
        <w:rPr>
          <w:rFonts w:ascii="Bookman Old Style" w:hAnsi="Bookman Old Style"/>
          <w:b/>
          <w:bCs/>
          <w:i/>
          <w:iCs/>
          <w:sz w:val="28"/>
          <w:szCs w:val="28"/>
          <w:lang w:val="en-GB"/>
        </w:rPr>
        <w:t>a</w:t>
      </w:r>
      <w:r w:rsidR="00B84FF3" w:rsidRPr="00B84FF3">
        <w:rPr>
          <w:rFonts w:ascii="Bookman Old Style" w:hAnsi="Bookman Old Style"/>
          <w:b/>
          <w:bCs/>
          <w:i/>
          <w:iCs/>
          <w:sz w:val="28"/>
          <w:szCs w:val="28"/>
          <w:lang w:val="el-GR"/>
        </w:rPr>
        <w:t>)-(</w:t>
      </w:r>
      <w:r w:rsidR="00B84FF3" w:rsidRPr="00B84FF3">
        <w:rPr>
          <w:rFonts w:ascii="Bookman Old Style" w:hAnsi="Bookman Old Style"/>
          <w:b/>
          <w:bCs/>
          <w:i/>
          <w:iCs/>
          <w:sz w:val="28"/>
          <w:szCs w:val="28"/>
          <w:lang w:val="en-GB"/>
        </w:rPr>
        <w:t>h</w:t>
      </w:r>
      <w:r w:rsidR="00B84FF3" w:rsidRPr="00B84FF3">
        <w:rPr>
          <w:rFonts w:ascii="Bookman Old Style" w:hAnsi="Bookman Old Style"/>
          <w:b/>
          <w:bCs/>
          <w:i/>
          <w:iCs/>
          <w:sz w:val="28"/>
          <w:szCs w:val="28"/>
          <w:lang w:val="el-GR"/>
        </w:rPr>
        <w:t>)</w:t>
      </w:r>
      <w:r w:rsidR="00B84FF3" w:rsidRPr="00B84FF3">
        <w:rPr>
          <w:rFonts w:ascii="Bookman Old Style" w:hAnsi="Bookman Old Style"/>
          <w:sz w:val="28"/>
          <w:szCs w:val="28"/>
          <w:lang w:val="el-GR"/>
        </w:rPr>
        <w:t xml:space="preserve"> </w:t>
      </w:r>
      <w:r w:rsidR="00B84FF3">
        <w:rPr>
          <w:rFonts w:ascii="Bookman Old Style" w:hAnsi="Bookman Old Style"/>
          <w:sz w:val="28"/>
          <w:szCs w:val="28"/>
          <w:lang w:val="el-GR"/>
        </w:rPr>
        <w:t xml:space="preserve">και </w:t>
      </w:r>
      <w:r>
        <w:rPr>
          <w:rFonts w:ascii="Bookman Old Style" w:hAnsi="Bookman Old Style"/>
          <w:sz w:val="28"/>
          <w:szCs w:val="28"/>
          <w:lang w:val="el-GR"/>
        </w:rPr>
        <w:t xml:space="preserve">το Δικαστήριο ικανοποιηθεί ότι ο ενάγων έχει εκ πρώτη όψεως καλή αιτία αγωγής και ότι η περίπτωση είναι κατάλληλη για επίδοση εκτός δικαιοδοσίας. </w:t>
      </w:r>
    </w:p>
    <w:p w14:paraId="458474AA" w14:textId="72C59DC7" w:rsidR="004F0BB3" w:rsidRPr="004F0BB3" w:rsidRDefault="00BB716D" w:rsidP="00896988">
      <w:pPr>
        <w:spacing w:line="480" w:lineRule="auto"/>
        <w:ind w:firstLine="567"/>
        <w:jc w:val="both"/>
        <w:rPr>
          <w:rFonts w:ascii="Bookman Old Style" w:hAnsi="Bookman Old Style"/>
          <w:sz w:val="28"/>
          <w:szCs w:val="28"/>
          <w:lang w:val="el-GR"/>
        </w:rPr>
      </w:pPr>
      <w:r>
        <w:rPr>
          <w:rFonts w:ascii="Bookman Old Style" w:eastAsia="Times New Roman" w:hAnsi="Bookman Old Style" w:cs="Arial"/>
          <w:iCs/>
          <w:color w:val="000000"/>
          <w:spacing w:val="-1"/>
          <w:sz w:val="28"/>
          <w:szCs w:val="28"/>
          <w:lang w:val="el-GR" w:eastAsia="en-GB"/>
        </w:rPr>
        <w:t>Το</w:t>
      </w:r>
      <w:r w:rsidRPr="009B5017">
        <w:rPr>
          <w:rFonts w:ascii="Bookman Old Style" w:eastAsia="Times New Roman" w:hAnsi="Bookman Old Style" w:cs="Arial"/>
          <w:iCs/>
          <w:color w:val="000000"/>
          <w:spacing w:val="-1"/>
          <w:sz w:val="28"/>
          <w:szCs w:val="28"/>
          <w:lang w:val="el-GR" w:eastAsia="en-GB"/>
        </w:rPr>
        <w:t xml:space="preserve"> </w:t>
      </w:r>
      <w:r>
        <w:rPr>
          <w:rFonts w:ascii="Bookman Old Style" w:eastAsia="Times New Roman" w:hAnsi="Bookman Old Style" w:cs="Arial"/>
          <w:iCs/>
          <w:color w:val="000000"/>
          <w:spacing w:val="-1"/>
          <w:sz w:val="28"/>
          <w:szCs w:val="28"/>
          <w:lang w:val="el-GR" w:eastAsia="en-GB"/>
        </w:rPr>
        <w:t>πρωτόδικο</w:t>
      </w:r>
      <w:r w:rsidRPr="009B5017">
        <w:rPr>
          <w:rFonts w:ascii="Bookman Old Style" w:eastAsia="Times New Roman" w:hAnsi="Bookman Old Style" w:cs="Arial"/>
          <w:iCs/>
          <w:color w:val="000000"/>
          <w:spacing w:val="-1"/>
          <w:sz w:val="28"/>
          <w:szCs w:val="28"/>
          <w:lang w:val="el-GR" w:eastAsia="en-GB"/>
        </w:rPr>
        <w:t xml:space="preserve"> </w:t>
      </w:r>
      <w:r>
        <w:rPr>
          <w:rFonts w:ascii="Bookman Old Style" w:eastAsia="Times New Roman" w:hAnsi="Bookman Old Style" w:cs="Arial"/>
          <w:iCs/>
          <w:color w:val="000000"/>
          <w:spacing w:val="-1"/>
          <w:sz w:val="28"/>
          <w:szCs w:val="28"/>
          <w:lang w:val="el-GR" w:eastAsia="en-GB"/>
        </w:rPr>
        <w:t>Δικαστήριο</w:t>
      </w:r>
      <w:r w:rsidRPr="009B5017">
        <w:rPr>
          <w:rFonts w:ascii="Bookman Old Style" w:eastAsia="Times New Roman" w:hAnsi="Bookman Old Style" w:cs="Arial"/>
          <w:iCs/>
          <w:color w:val="000000"/>
          <w:spacing w:val="-1"/>
          <w:sz w:val="28"/>
          <w:szCs w:val="28"/>
          <w:lang w:val="el-GR" w:eastAsia="en-GB"/>
        </w:rPr>
        <w:t xml:space="preserve"> </w:t>
      </w:r>
      <w:r>
        <w:rPr>
          <w:rFonts w:ascii="Bookman Old Style" w:eastAsia="Times New Roman" w:hAnsi="Bookman Old Style" w:cs="Arial"/>
          <w:iCs/>
          <w:color w:val="000000"/>
          <w:spacing w:val="-1"/>
          <w:sz w:val="28"/>
          <w:szCs w:val="28"/>
          <w:lang w:val="el-GR" w:eastAsia="en-GB"/>
        </w:rPr>
        <w:t>ορθώς</w:t>
      </w:r>
      <w:r w:rsidRPr="009B5017">
        <w:rPr>
          <w:rFonts w:ascii="Bookman Old Style" w:eastAsia="Times New Roman" w:hAnsi="Bookman Old Style" w:cs="Arial"/>
          <w:iCs/>
          <w:color w:val="000000"/>
          <w:spacing w:val="-1"/>
          <w:sz w:val="28"/>
          <w:szCs w:val="28"/>
          <w:lang w:val="el-GR" w:eastAsia="en-GB"/>
        </w:rPr>
        <w:t xml:space="preserve"> </w:t>
      </w:r>
      <w:r>
        <w:rPr>
          <w:rFonts w:ascii="Bookman Old Style" w:eastAsia="Times New Roman" w:hAnsi="Bookman Old Style" w:cs="Arial"/>
          <w:iCs/>
          <w:color w:val="000000"/>
          <w:spacing w:val="-1"/>
          <w:sz w:val="28"/>
          <w:szCs w:val="28"/>
          <w:lang w:val="el-GR" w:eastAsia="en-GB"/>
        </w:rPr>
        <w:t>παρέπεμψε</w:t>
      </w:r>
      <w:r w:rsidRPr="009B5017">
        <w:rPr>
          <w:rFonts w:ascii="Bookman Old Style" w:eastAsia="Times New Roman" w:hAnsi="Bookman Old Style" w:cs="Arial"/>
          <w:iCs/>
          <w:color w:val="000000"/>
          <w:spacing w:val="-1"/>
          <w:sz w:val="28"/>
          <w:szCs w:val="28"/>
          <w:lang w:val="el-GR" w:eastAsia="en-GB"/>
        </w:rPr>
        <w:t xml:space="preserve"> </w:t>
      </w:r>
      <w:r>
        <w:rPr>
          <w:rFonts w:ascii="Bookman Old Style" w:eastAsia="Times New Roman" w:hAnsi="Bookman Old Style" w:cs="Arial"/>
          <w:iCs/>
          <w:color w:val="000000"/>
          <w:spacing w:val="-1"/>
          <w:sz w:val="28"/>
          <w:szCs w:val="28"/>
          <w:lang w:val="el-GR" w:eastAsia="en-GB"/>
        </w:rPr>
        <w:t>στις</w:t>
      </w:r>
      <w:r w:rsidRPr="009B5017">
        <w:rPr>
          <w:rFonts w:ascii="Bookman Old Style" w:eastAsia="Times New Roman" w:hAnsi="Bookman Old Style" w:cs="Arial"/>
          <w:iCs/>
          <w:color w:val="000000"/>
          <w:spacing w:val="-1"/>
          <w:sz w:val="28"/>
          <w:szCs w:val="28"/>
          <w:lang w:val="el-GR" w:eastAsia="en-GB"/>
        </w:rPr>
        <w:t xml:space="preserve"> </w:t>
      </w:r>
      <w:r>
        <w:rPr>
          <w:rFonts w:ascii="Bookman Old Style" w:eastAsia="Times New Roman" w:hAnsi="Bookman Old Style" w:cs="Arial"/>
          <w:iCs/>
          <w:color w:val="000000"/>
          <w:spacing w:val="-1"/>
          <w:sz w:val="28"/>
          <w:szCs w:val="28"/>
          <w:lang w:val="el-GR" w:eastAsia="en-GB"/>
        </w:rPr>
        <w:t>υποθέσεις</w:t>
      </w:r>
      <w:r w:rsidRPr="009B5017">
        <w:rPr>
          <w:rFonts w:ascii="Bookman Old Style" w:eastAsia="Times New Roman" w:hAnsi="Bookman Old Style" w:cs="Arial"/>
          <w:iCs/>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Her</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Brittanic</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Majesty</w:t>
      </w:r>
      <w:r w:rsidR="009B5017" w:rsidRPr="009B5017">
        <w:rPr>
          <w:rFonts w:ascii="Bookman Old Style" w:eastAsia="Times New Roman" w:hAnsi="Bookman Old Style" w:cs="Arial"/>
          <w:b/>
          <w:bCs/>
          <w:i/>
          <w:color w:val="000000"/>
          <w:spacing w:val="-1"/>
          <w:sz w:val="28"/>
          <w:szCs w:val="28"/>
          <w:lang w:val="el-GR" w:eastAsia="en-GB"/>
        </w:rPr>
        <w:t>’</w:t>
      </w:r>
      <w:r w:rsidR="009B5017" w:rsidRPr="009B5017">
        <w:rPr>
          <w:rFonts w:ascii="Bookman Old Style" w:eastAsia="Times New Roman" w:hAnsi="Bookman Old Style" w:cs="Arial"/>
          <w:b/>
          <w:bCs/>
          <w:i/>
          <w:color w:val="000000"/>
          <w:spacing w:val="-1"/>
          <w:sz w:val="28"/>
          <w:szCs w:val="28"/>
          <w:lang w:val="en-GB" w:eastAsia="en-GB"/>
        </w:rPr>
        <w:t>s</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Secretary</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of</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State</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for</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Defence</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v</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A</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P</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Lanitis</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Investments</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Ltd</w:t>
      </w:r>
      <w:r w:rsidR="009B5017" w:rsidRPr="009B5017">
        <w:rPr>
          <w:rFonts w:ascii="Bookman Old Style" w:eastAsia="Times New Roman" w:hAnsi="Bookman Old Style" w:cs="Arial"/>
          <w:b/>
          <w:bCs/>
          <w:i/>
          <w:color w:val="000000"/>
          <w:spacing w:val="-1"/>
          <w:sz w:val="28"/>
          <w:szCs w:val="28"/>
          <w:lang w:val="el-GR" w:eastAsia="en-GB"/>
        </w:rPr>
        <w:t xml:space="preserve"> (1999) 1(</w:t>
      </w:r>
      <w:r w:rsidR="009B5017" w:rsidRPr="009B5017">
        <w:rPr>
          <w:rFonts w:ascii="Bookman Old Style" w:eastAsia="Times New Roman" w:hAnsi="Bookman Old Style" w:cs="Arial"/>
          <w:b/>
          <w:bCs/>
          <w:i/>
          <w:color w:val="000000"/>
          <w:spacing w:val="-1"/>
          <w:sz w:val="28"/>
          <w:szCs w:val="28"/>
          <w:lang w:val="en-GB" w:eastAsia="en-GB"/>
        </w:rPr>
        <w:t>B</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A</w:t>
      </w:r>
      <w:r w:rsidR="009B5017" w:rsidRPr="009B5017">
        <w:rPr>
          <w:rFonts w:ascii="Bookman Old Style" w:eastAsia="Times New Roman" w:hAnsi="Bookman Old Style" w:cs="Arial"/>
          <w:b/>
          <w:bCs/>
          <w:i/>
          <w:color w:val="000000"/>
          <w:spacing w:val="-1"/>
          <w:sz w:val="28"/>
          <w:szCs w:val="28"/>
          <w:lang w:val="el-GR" w:eastAsia="en-GB"/>
        </w:rPr>
        <w:t>.</w:t>
      </w:r>
      <w:r w:rsidR="009B5017" w:rsidRPr="009B5017">
        <w:rPr>
          <w:rFonts w:ascii="Bookman Old Style" w:eastAsia="Times New Roman" w:hAnsi="Bookman Old Style" w:cs="Arial"/>
          <w:b/>
          <w:bCs/>
          <w:i/>
          <w:color w:val="000000"/>
          <w:spacing w:val="-1"/>
          <w:sz w:val="28"/>
          <w:szCs w:val="28"/>
          <w:lang w:val="en-GB" w:eastAsia="en-GB"/>
        </w:rPr>
        <w:t>A</w:t>
      </w:r>
      <w:r w:rsidR="009B5017" w:rsidRPr="009B5017">
        <w:rPr>
          <w:rFonts w:ascii="Bookman Old Style" w:eastAsia="Times New Roman" w:hAnsi="Bookman Old Style" w:cs="Arial"/>
          <w:b/>
          <w:bCs/>
          <w:i/>
          <w:color w:val="000000"/>
          <w:spacing w:val="-1"/>
          <w:sz w:val="28"/>
          <w:szCs w:val="28"/>
          <w:lang w:val="el-GR" w:eastAsia="en-GB"/>
        </w:rPr>
        <w:t>.</w:t>
      </w:r>
      <w:r w:rsidR="00A42203">
        <w:rPr>
          <w:rFonts w:ascii="Bookman Old Style" w:eastAsia="Times New Roman" w:hAnsi="Bookman Old Style" w:cs="Arial"/>
          <w:b/>
          <w:bCs/>
          <w:i/>
          <w:color w:val="000000"/>
          <w:spacing w:val="-1"/>
          <w:sz w:val="28"/>
          <w:szCs w:val="28"/>
          <w:lang w:val="el-GR" w:eastAsia="en-GB"/>
        </w:rPr>
        <w:t>Δ</w:t>
      </w:r>
      <w:r w:rsidR="009B5017" w:rsidRPr="009B5017">
        <w:rPr>
          <w:rFonts w:ascii="Bookman Old Style" w:eastAsia="Times New Roman" w:hAnsi="Bookman Old Style" w:cs="Arial"/>
          <w:b/>
          <w:bCs/>
          <w:i/>
          <w:color w:val="000000"/>
          <w:spacing w:val="-1"/>
          <w:sz w:val="28"/>
          <w:szCs w:val="28"/>
          <w:lang w:val="el-GR" w:eastAsia="en-GB"/>
        </w:rPr>
        <w:t>. 995</w:t>
      </w:r>
      <w:r w:rsidR="009B5017" w:rsidRPr="009B5017">
        <w:rPr>
          <w:rFonts w:ascii="Bookman Old Style" w:eastAsia="Times New Roman" w:hAnsi="Bookman Old Style" w:cs="Arial"/>
          <w:iCs/>
          <w:color w:val="000000"/>
          <w:spacing w:val="-1"/>
          <w:sz w:val="28"/>
          <w:szCs w:val="28"/>
          <w:lang w:val="el-GR" w:eastAsia="en-GB"/>
        </w:rPr>
        <w:t xml:space="preserve"> </w:t>
      </w:r>
      <w:r w:rsidR="009B5017">
        <w:rPr>
          <w:rFonts w:ascii="Bookman Old Style" w:eastAsia="Times New Roman" w:hAnsi="Bookman Old Style" w:cs="Arial"/>
          <w:iCs/>
          <w:color w:val="000000"/>
          <w:spacing w:val="-1"/>
          <w:sz w:val="28"/>
          <w:szCs w:val="28"/>
          <w:lang w:val="el-GR" w:eastAsia="en-GB"/>
        </w:rPr>
        <w:t>και</w:t>
      </w:r>
      <w:r w:rsidR="009B5017" w:rsidRPr="009B5017">
        <w:rPr>
          <w:rFonts w:ascii="Bookman Old Style" w:eastAsia="Times New Roman" w:hAnsi="Bookman Old Style" w:cs="Arial"/>
          <w:iCs/>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Amathus</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Navigation</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Co</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Ltd</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V</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Concord</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Express</w:t>
      </w:r>
      <w:r w:rsidR="009B5017" w:rsidRPr="009B5017">
        <w:rPr>
          <w:rFonts w:ascii="Bookman Old Style" w:eastAsia="Times New Roman" w:hAnsi="Bookman Old Style" w:cs="Arial"/>
          <w:b/>
          <w:bCs/>
          <w:i/>
          <w:color w:val="000000"/>
          <w:spacing w:val="-1"/>
          <w:sz w:val="28"/>
          <w:szCs w:val="28"/>
          <w:lang w:val="el-GR" w:eastAsia="en-GB"/>
        </w:rPr>
        <w:t xml:space="preserve"> </w:t>
      </w:r>
      <w:r w:rsidR="009B5017" w:rsidRPr="009B5017">
        <w:rPr>
          <w:rFonts w:ascii="Bookman Old Style" w:eastAsia="Times New Roman" w:hAnsi="Bookman Old Style" w:cs="Arial"/>
          <w:b/>
          <w:bCs/>
          <w:i/>
          <w:color w:val="000000"/>
          <w:spacing w:val="-1"/>
          <w:sz w:val="28"/>
          <w:szCs w:val="28"/>
          <w:lang w:val="en-GB" w:eastAsia="en-GB"/>
        </w:rPr>
        <w:t>Liners</w:t>
      </w:r>
      <w:r w:rsidR="009B5017" w:rsidRPr="009B5017">
        <w:rPr>
          <w:rFonts w:ascii="Bookman Old Style" w:eastAsia="Times New Roman" w:hAnsi="Bookman Old Style" w:cs="Arial"/>
          <w:b/>
          <w:bCs/>
          <w:i/>
          <w:color w:val="000000"/>
          <w:spacing w:val="-1"/>
          <w:sz w:val="28"/>
          <w:szCs w:val="28"/>
          <w:lang w:val="el-GR" w:eastAsia="en-GB"/>
        </w:rPr>
        <w:t xml:space="preserve"> κ.ά. (1993) 1 Α.Α.Δ. 1030</w:t>
      </w:r>
      <w:r w:rsidR="009B5017">
        <w:rPr>
          <w:rFonts w:ascii="Bookman Old Style" w:eastAsia="Times New Roman" w:hAnsi="Bookman Old Style" w:cs="Arial"/>
          <w:iCs/>
          <w:color w:val="000000"/>
          <w:spacing w:val="-1"/>
          <w:sz w:val="28"/>
          <w:szCs w:val="28"/>
          <w:lang w:val="el-GR" w:eastAsia="en-GB"/>
        </w:rPr>
        <w:t>,</w:t>
      </w:r>
      <w:r w:rsidR="008A66AC">
        <w:rPr>
          <w:rFonts w:ascii="Bookman Old Style" w:eastAsia="Times New Roman" w:hAnsi="Bookman Old Style" w:cs="Arial"/>
          <w:iCs/>
          <w:color w:val="000000"/>
          <w:spacing w:val="-1"/>
          <w:sz w:val="28"/>
          <w:szCs w:val="28"/>
          <w:lang w:val="el-GR" w:eastAsia="en-GB"/>
        </w:rPr>
        <w:t xml:space="preserve"> οι οποίες υποστηρίζουν ότι η </w:t>
      </w:r>
      <w:r>
        <w:rPr>
          <w:rFonts w:ascii="Bookman Old Style" w:eastAsia="Times New Roman" w:hAnsi="Bookman Old Style" w:cs="Arial"/>
          <w:iCs/>
          <w:color w:val="000000"/>
          <w:spacing w:val="-1"/>
          <w:sz w:val="28"/>
          <w:szCs w:val="28"/>
          <w:lang w:val="el-GR" w:eastAsia="en-GB"/>
        </w:rPr>
        <w:t xml:space="preserve">ικανοποίηση των προϋποθέσεων της </w:t>
      </w:r>
      <w:r w:rsidRPr="00BB716D">
        <w:rPr>
          <w:rFonts w:ascii="Bookman Old Style" w:eastAsia="Times New Roman" w:hAnsi="Bookman Old Style" w:cs="Arial"/>
          <w:b/>
          <w:bCs/>
          <w:i/>
          <w:color w:val="000000"/>
          <w:spacing w:val="-1"/>
          <w:sz w:val="28"/>
          <w:szCs w:val="28"/>
          <w:lang w:val="el-GR" w:eastAsia="en-GB"/>
        </w:rPr>
        <w:t>Δ.6</w:t>
      </w:r>
      <w:r>
        <w:rPr>
          <w:rFonts w:ascii="Bookman Old Style" w:eastAsia="Times New Roman" w:hAnsi="Bookman Old Style" w:cs="Arial"/>
          <w:b/>
          <w:bCs/>
          <w:i/>
          <w:color w:val="000000"/>
          <w:spacing w:val="-1"/>
          <w:sz w:val="28"/>
          <w:szCs w:val="28"/>
          <w:lang w:val="el-GR" w:eastAsia="en-GB"/>
        </w:rPr>
        <w:t xml:space="preserve"> θ.4</w:t>
      </w:r>
      <w:r>
        <w:rPr>
          <w:rFonts w:ascii="Bookman Old Style" w:eastAsia="Times New Roman" w:hAnsi="Bookman Old Style" w:cs="Arial"/>
          <w:iCs/>
          <w:color w:val="000000"/>
          <w:spacing w:val="-1"/>
          <w:sz w:val="28"/>
          <w:szCs w:val="28"/>
          <w:lang w:val="el-GR" w:eastAsia="en-GB"/>
        </w:rPr>
        <w:t xml:space="preserve"> αποφασίζεται αποκλειστικά με βάση το υλικό που τίθεται με την αίτηση για τη χορήγηση άδειας για επίδοση εκτός δικαιοδοσίας. </w:t>
      </w:r>
      <w:r w:rsidR="004F0BB3">
        <w:rPr>
          <w:rFonts w:ascii="Bookman Old Style" w:hAnsi="Bookman Old Style"/>
          <w:sz w:val="28"/>
          <w:szCs w:val="28"/>
          <w:lang w:val="el-GR"/>
        </w:rPr>
        <w:t xml:space="preserve">Ακολούθως ορθώς άντλησε καθοδήγηση από την υπόθεση </w:t>
      </w:r>
      <w:r w:rsidR="004F0BB3" w:rsidRPr="004F0BB3">
        <w:rPr>
          <w:rFonts w:ascii="Bookman Old Style" w:hAnsi="Bookman Old Style"/>
          <w:b/>
          <w:bCs/>
          <w:i/>
          <w:iCs/>
          <w:sz w:val="28"/>
          <w:szCs w:val="28"/>
          <w:lang w:val="en-GB"/>
        </w:rPr>
        <w:t>S</w:t>
      </w:r>
      <w:r w:rsidR="004F0BB3" w:rsidRPr="004F0BB3">
        <w:rPr>
          <w:rFonts w:ascii="Bookman Old Style" w:hAnsi="Bookman Old Style"/>
          <w:b/>
          <w:bCs/>
          <w:i/>
          <w:iCs/>
          <w:sz w:val="28"/>
          <w:szCs w:val="28"/>
          <w:lang w:val="el-GR"/>
        </w:rPr>
        <w:t>.</w:t>
      </w:r>
      <w:r w:rsidR="004F0BB3" w:rsidRPr="004F0BB3">
        <w:rPr>
          <w:rFonts w:ascii="Bookman Old Style" w:hAnsi="Bookman Old Style"/>
          <w:b/>
          <w:bCs/>
          <w:i/>
          <w:iCs/>
          <w:sz w:val="28"/>
          <w:szCs w:val="28"/>
          <w:lang w:val="en-GB"/>
        </w:rPr>
        <w:t>P</w:t>
      </w:r>
      <w:r w:rsidR="004F0BB3" w:rsidRPr="004F0BB3">
        <w:rPr>
          <w:rFonts w:ascii="Bookman Old Style" w:hAnsi="Bookman Old Style"/>
          <w:b/>
          <w:bCs/>
          <w:i/>
          <w:iCs/>
          <w:sz w:val="28"/>
          <w:szCs w:val="28"/>
          <w:lang w:val="el-GR"/>
        </w:rPr>
        <w:t>.</w:t>
      </w:r>
      <w:r w:rsidR="004F0BB3" w:rsidRPr="004F0BB3">
        <w:rPr>
          <w:rFonts w:ascii="Bookman Old Style" w:hAnsi="Bookman Old Style"/>
          <w:b/>
          <w:bCs/>
          <w:i/>
          <w:iCs/>
          <w:sz w:val="28"/>
          <w:szCs w:val="28"/>
          <w:lang w:val="en-GB"/>
        </w:rPr>
        <w:t>P</w:t>
      </w:r>
      <w:r w:rsidR="004F0BB3" w:rsidRPr="004F0BB3">
        <w:rPr>
          <w:rFonts w:ascii="Bookman Old Style" w:hAnsi="Bookman Old Style"/>
          <w:b/>
          <w:bCs/>
          <w:i/>
          <w:iCs/>
          <w:sz w:val="28"/>
          <w:szCs w:val="28"/>
          <w:lang w:val="el-GR"/>
        </w:rPr>
        <w:t xml:space="preserve">. </w:t>
      </w:r>
      <w:r w:rsidR="004F0BB3" w:rsidRPr="004F0BB3">
        <w:rPr>
          <w:rFonts w:ascii="Bookman Old Style" w:hAnsi="Bookman Old Style"/>
          <w:b/>
          <w:bCs/>
          <w:i/>
          <w:iCs/>
          <w:sz w:val="28"/>
          <w:szCs w:val="28"/>
          <w:lang w:val="en-GB"/>
        </w:rPr>
        <w:t>Projects</w:t>
      </w:r>
      <w:r w:rsidR="004F0BB3" w:rsidRPr="004F0BB3">
        <w:rPr>
          <w:rFonts w:ascii="Bookman Old Style" w:hAnsi="Bookman Old Style"/>
          <w:b/>
          <w:bCs/>
          <w:i/>
          <w:iCs/>
          <w:sz w:val="28"/>
          <w:szCs w:val="28"/>
          <w:lang w:val="el-GR"/>
        </w:rPr>
        <w:t xml:space="preserve"> </w:t>
      </w:r>
      <w:r w:rsidR="004F0BB3" w:rsidRPr="004F0BB3">
        <w:rPr>
          <w:rFonts w:ascii="Bookman Old Style" w:hAnsi="Bookman Old Style"/>
          <w:b/>
          <w:bCs/>
          <w:i/>
          <w:iCs/>
          <w:sz w:val="28"/>
          <w:szCs w:val="28"/>
          <w:lang w:val="en-GB"/>
        </w:rPr>
        <w:t>Limited</w:t>
      </w:r>
      <w:r w:rsidR="004F0BB3" w:rsidRPr="004F0BB3">
        <w:rPr>
          <w:rFonts w:ascii="Bookman Old Style" w:hAnsi="Bookman Old Style"/>
          <w:b/>
          <w:bCs/>
          <w:i/>
          <w:iCs/>
          <w:sz w:val="28"/>
          <w:szCs w:val="28"/>
          <w:lang w:val="el-GR"/>
        </w:rPr>
        <w:t xml:space="preserve"> </w:t>
      </w:r>
      <w:r w:rsidR="004F0BB3" w:rsidRPr="004F0BB3">
        <w:rPr>
          <w:rFonts w:ascii="Bookman Old Style" w:hAnsi="Bookman Old Style"/>
          <w:b/>
          <w:bCs/>
          <w:i/>
          <w:iCs/>
          <w:sz w:val="28"/>
          <w:szCs w:val="28"/>
          <w:lang w:val="en-GB"/>
        </w:rPr>
        <w:t>v</w:t>
      </w:r>
      <w:r w:rsidR="004F0BB3" w:rsidRPr="004F0BB3">
        <w:rPr>
          <w:rFonts w:ascii="Bookman Old Style" w:hAnsi="Bookman Old Style"/>
          <w:b/>
          <w:bCs/>
          <w:i/>
          <w:iCs/>
          <w:sz w:val="28"/>
          <w:szCs w:val="28"/>
          <w:lang w:val="el-GR"/>
        </w:rPr>
        <w:t xml:space="preserve">. </w:t>
      </w:r>
      <w:r w:rsidR="004F0BB3" w:rsidRPr="004F0BB3">
        <w:rPr>
          <w:rFonts w:ascii="Bookman Old Style" w:hAnsi="Bookman Old Style"/>
          <w:b/>
          <w:bCs/>
          <w:i/>
          <w:iCs/>
          <w:sz w:val="28"/>
          <w:szCs w:val="28"/>
          <w:lang w:val="en-GB"/>
        </w:rPr>
        <w:t>Integral</w:t>
      </w:r>
      <w:r w:rsidR="004F0BB3" w:rsidRPr="004F0BB3">
        <w:rPr>
          <w:rFonts w:ascii="Bookman Old Style" w:hAnsi="Bookman Old Style"/>
          <w:b/>
          <w:bCs/>
          <w:i/>
          <w:iCs/>
          <w:sz w:val="28"/>
          <w:szCs w:val="28"/>
          <w:lang w:val="el-GR"/>
        </w:rPr>
        <w:t xml:space="preserve"> </w:t>
      </w:r>
      <w:r w:rsidR="004F0BB3" w:rsidRPr="004F0BB3">
        <w:rPr>
          <w:rFonts w:ascii="Bookman Old Style" w:hAnsi="Bookman Old Style"/>
          <w:b/>
          <w:bCs/>
          <w:i/>
          <w:iCs/>
          <w:sz w:val="28"/>
          <w:szCs w:val="28"/>
          <w:lang w:val="en-GB"/>
        </w:rPr>
        <w:t>Equipment</w:t>
      </w:r>
      <w:r w:rsidR="004F0BB3" w:rsidRPr="004F0BB3">
        <w:rPr>
          <w:rFonts w:ascii="Bookman Old Style" w:hAnsi="Bookman Old Style"/>
          <w:b/>
          <w:bCs/>
          <w:i/>
          <w:iCs/>
          <w:sz w:val="28"/>
          <w:szCs w:val="28"/>
          <w:lang w:val="el-GR"/>
        </w:rPr>
        <w:t xml:space="preserve"> </w:t>
      </w:r>
      <w:r w:rsidR="004F0BB3" w:rsidRPr="004F0BB3">
        <w:rPr>
          <w:rFonts w:ascii="Bookman Old Style" w:hAnsi="Bookman Old Style"/>
          <w:b/>
          <w:bCs/>
          <w:i/>
          <w:iCs/>
          <w:sz w:val="28"/>
          <w:szCs w:val="28"/>
          <w:lang w:val="en-GB"/>
        </w:rPr>
        <w:t>Sarl</w:t>
      </w:r>
      <w:r w:rsidR="004F0BB3" w:rsidRPr="004F0BB3">
        <w:rPr>
          <w:rFonts w:ascii="Bookman Old Style" w:hAnsi="Bookman Old Style"/>
          <w:b/>
          <w:bCs/>
          <w:i/>
          <w:iCs/>
          <w:sz w:val="28"/>
          <w:szCs w:val="28"/>
          <w:lang w:val="el-GR"/>
        </w:rPr>
        <w:t xml:space="preserve"> (1993) 1 Α.Α.Δ. 762</w:t>
      </w:r>
      <w:r w:rsidR="004F0BB3">
        <w:rPr>
          <w:rFonts w:ascii="Bookman Old Style" w:hAnsi="Bookman Old Style"/>
          <w:sz w:val="28"/>
          <w:szCs w:val="28"/>
          <w:lang w:val="el-GR"/>
        </w:rPr>
        <w:t xml:space="preserve">, στην οποία αναφέρθηκε ότι απαραίτητη προϋπόθεση για τη χορήγηση άδειας για επίδοση στο εξωτερικό αποτελεί η ύπαρξη δικαιοδοσίας του Δικαστηρίου να επιληφθεί της διαφοράς. </w:t>
      </w:r>
      <w:r w:rsidR="00BE48E5">
        <w:rPr>
          <w:rFonts w:ascii="Bookman Old Style" w:hAnsi="Bookman Old Style" w:cs="Arial"/>
          <w:sz w:val="28"/>
          <w:szCs w:val="28"/>
          <w:lang w:val="el-GR"/>
        </w:rPr>
        <w:t xml:space="preserve">Η </w:t>
      </w:r>
      <w:r w:rsidR="00BE48E5" w:rsidRPr="00BC5EC7">
        <w:rPr>
          <w:rFonts w:ascii="Bookman Old Style" w:eastAsia="Times New Roman" w:hAnsi="Bookman Old Style" w:cs="Arial"/>
          <w:iCs/>
          <w:color w:val="000000"/>
          <w:sz w:val="28"/>
          <w:szCs w:val="28"/>
          <w:lang w:val="el-GR" w:eastAsia="en-GB"/>
        </w:rPr>
        <w:t xml:space="preserve">απόφαση ως προς την ύπαρξη ή </w:t>
      </w:r>
      <w:r w:rsidR="00BE48E5">
        <w:rPr>
          <w:rFonts w:ascii="Bookman Old Style" w:eastAsia="Times New Roman" w:hAnsi="Bookman Old Style" w:cs="Arial"/>
          <w:iCs/>
          <w:color w:val="000000"/>
          <w:sz w:val="28"/>
          <w:szCs w:val="28"/>
          <w:lang w:val="el-GR" w:eastAsia="en-GB"/>
        </w:rPr>
        <w:t xml:space="preserve">μη </w:t>
      </w:r>
      <w:r w:rsidR="00BE48E5" w:rsidRPr="00BC5EC7">
        <w:rPr>
          <w:rFonts w:ascii="Bookman Old Style" w:eastAsia="Times New Roman" w:hAnsi="Bookman Old Style" w:cs="Arial"/>
          <w:iCs/>
          <w:color w:val="000000"/>
          <w:sz w:val="28"/>
          <w:szCs w:val="28"/>
          <w:lang w:val="el-GR" w:eastAsia="en-GB"/>
        </w:rPr>
        <w:t>δικαιοδοσίας είναι το αποτέλεσμα της</w:t>
      </w:r>
      <w:r w:rsidR="00BE48E5" w:rsidRPr="00BC5EC7">
        <w:rPr>
          <w:rFonts w:ascii="Bookman Old Style" w:eastAsia="Times New Roman" w:hAnsi="Bookman Old Style" w:cs="Arial"/>
          <w:iCs/>
          <w:color w:val="000000"/>
          <w:sz w:val="28"/>
          <w:szCs w:val="28"/>
          <w:lang w:eastAsia="en-GB"/>
        </w:rPr>
        <w:t> </w:t>
      </w:r>
      <w:r w:rsidR="00BE48E5" w:rsidRPr="00BC5EC7">
        <w:rPr>
          <w:rFonts w:ascii="Bookman Old Style" w:eastAsia="Times New Roman" w:hAnsi="Bookman Old Style" w:cs="Arial"/>
          <w:iCs/>
          <w:color w:val="000000"/>
          <w:spacing w:val="-1"/>
          <w:sz w:val="28"/>
          <w:szCs w:val="28"/>
          <w:lang w:val="el-GR" w:eastAsia="en-GB"/>
        </w:rPr>
        <w:t>αντιπαραβολής</w:t>
      </w:r>
      <w:r w:rsidR="00BE48E5">
        <w:rPr>
          <w:rFonts w:ascii="Bookman Old Style" w:eastAsia="Times New Roman" w:hAnsi="Bookman Old Style" w:cs="Arial"/>
          <w:iCs/>
          <w:color w:val="000000"/>
          <w:spacing w:val="-1"/>
          <w:sz w:val="28"/>
          <w:szCs w:val="28"/>
          <w:lang w:val="el-GR" w:eastAsia="en-GB"/>
        </w:rPr>
        <w:t xml:space="preserve"> </w:t>
      </w:r>
      <w:r w:rsidR="00BE48E5" w:rsidRPr="00BC5EC7">
        <w:rPr>
          <w:rFonts w:ascii="Bookman Old Style" w:eastAsia="Times New Roman" w:hAnsi="Bookman Old Style" w:cs="Arial"/>
          <w:iCs/>
          <w:color w:val="000000"/>
          <w:spacing w:val="-1"/>
          <w:sz w:val="28"/>
          <w:szCs w:val="28"/>
          <w:lang w:val="el-GR" w:eastAsia="en-GB"/>
        </w:rPr>
        <w:t>των επ</w:t>
      </w:r>
      <w:r w:rsidR="00BE48E5">
        <w:rPr>
          <w:rFonts w:ascii="Bookman Old Style" w:eastAsia="Times New Roman" w:hAnsi="Bookman Old Style" w:cs="Arial"/>
          <w:iCs/>
          <w:color w:val="000000"/>
          <w:spacing w:val="-1"/>
          <w:sz w:val="28"/>
          <w:szCs w:val="28"/>
          <w:lang w:val="el-GR" w:eastAsia="en-GB"/>
        </w:rPr>
        <w:t>ίδι</w:t>
      </w:r>
      <w:r w:rsidR="00BE48E5" w:rsidRPr="00BC5EC7">
        <w:rPr>
          <w:rFonts w:ascii="Bookman Old Style" w:eastAsia="Times New Roman" w:hAnsi="Bookman Old Style" w:cs="Arial"/>
          <w:iCs/>
          <w:color w:val="000000"/>
          <w:spacing w:val="-1"/>
          <w:sz w:val="28"/>
          <w:szCs w:val="28"/>
          <w:lang w:val="el-GR" w:eastAsia="en-GB"/>
        </w:rPr>
        <w:t xml:space="preserve">κων θεμάτων </w:t>
      </w:r>
      <w:r w:rsidR="00BE48E5">
        <w:rPr>
          <w:rFonts w:ascii="Bookman Old Style" w:eastAsia="Times New Roman" w:hAnsi="Bookman Old Style" w:cs="Arial"/>
          <w:iCs/>
          <w:color w:val="000000"/>
          <w:spacing w:val="-1"/>
          <w:sz w:val="28"/>
          <w:szCs w:val="28"/>
          <w:lang w:val="el-GR" w:eastAsia="en-GB"/>
        </w:rPr>
        <w:t>όπως αυτά προσδιορίζονται από τα δικόγραφα</w:t>
      </w:r>
      <w:r w:rsidR="00BE48E5">
        <w:rPr>
          <w:rFonts w:ascii="Bookman Old Style" w:hAnsi="Bookman Old Style" w:cs="Arial"/>
          <w:sz w:val="28"/>
          <w:szCs w:val="28"/>
          <w:lang w:val="el-GR"/>
        </w:rPr>
        <w:t>, όπως λέχθηκε, μεταξύ άλλων, στις</w:t>
      </w:r>
      <w:r w:rsidR="00BE48E5" w:rsidRPr="00BC5EC7">
        <w:rPr>
          <w:rFonts w:ascii="Bookman Old Style" w:hAnsi="Bookman Old Style" w:cs="Arial"/>
          <w:sz w:val="28"/>
          <w:szCs w:val="28"/>
          <w:lang w:val="el-GR"/>
        </w:rPr>
        <w:t xml:space="preserve"> υπ</w:t>
      </w:r>
      <w:r w:rsidR="00BE48E5">
        <w:rPr>
          <w:rFonts w:ascii="Bookman Old Style" w:hAnsi="Bookman Old Style" w:cs="Arial"/>
          <w:sz w:val="28"/>
          <w:szCs w:val="28"/>
          <w:lang w:val="el-GR"/>
        </w:rPr>
        <w:t xml:space="preserve">οθέσεις </w:t>
      </w:r>
      <w:r w:rsidR="00BE48E5" w:rsidRPr="00BC5EC7">
        <w:rPr>
          <w:rFonts w:ascii="Bookman Old Style" w:hAnsi="Bookman Old Style" w:cs="Arial"/>
          <w:b/>
          <w:i/>
          <w:iCs/>
          <w:sz w:val="28"/>
          <w:szCs w:val="28"/>
          <w:lang w:val="el-GR"/>
        </w:rPr>
        <w:t xml:space="preserve">Μούρτζινος </w:t>
      </w:r>
      <w:r w:rsidR="00BE48E5" w:rsidRPr="00BC5EC7">
        <w:rPr>
          <w:rFonts w:ascii="Bookman Old Style" w:hAnsi="Bookman Old Style" w:cs="Arial"/>
          <w:b/>
          <w:i/>
          <w:iCs/>
          <w:sz w:val="28"/>
          <w:szCs w:val="28"/>
        </w:rPr>
        <w:t>v</w:t>
      </w:r>
      <w:r w:rsidR="00BE48E5" w:rsidRPr="00BC5EC7">
        <w:rPr>
          <w:rFonts w:ascii="Bookman Old Style" w:hAnsi="Bookman Old Style" w:cs="Arial"/>
          <w:b/>
          <w:i/>
          <w:iCs/>
          <w:sz w:val="28"/>
          <w:szCs w:val="28"/>
          <w:lang w:val="el-GR"/>
        </w:rPr>
        <w:t xml:space="preserve">. </w:t>
      </w:r>
      <w:r w:rsidR="00BE48E5" w:rsidRPr="00BC5EC7">
        <w:rPr>
          <w:rFonts w:ascii="Bookman Old Style" w:hAnsi="Bookman Old Style" w:cs="Arial"/>
          <w:b/>
          <w:i/>
          <w:iCs/>
          <w:sz w:val="28"/>
          <w:szCs w:val="28"/>
        </w:rPr>
        <w:t>Global</w:t>
      </w:r>
      <w:r w:rsidR="00BE48E5" w:rsidRPr="00BC5EC7">
        <w:rPr>
          <w:rFonts w:ascii="Bookman Old Style" w:hAnsi="Bookman Old Style" w:cs="Arial"/>
          <w:b/>
          <w:i/>
          <w:iCs/>
          <w:sz w:val="28"/>
          <w:szCs w:val="28"/>
          <w:lang w:val="el-GR"/>
        </w:rPr>
        <w:t xml:space="preserve"> </w:t>
      </w:r>
      <w:r w:rsidR="00BE48E5" w:rsidRPr="00BC5EC7">
        <w:rPr>
          <w:rFonts w:ascii="Bookman Old Style" w:hAnsi="Bookman Old Style" w:cs="Arial"/>
          <w:b/>
          <w:i/>
          <w:iCs/>
          <w:sz w:val="28"/>
          <w:szCs w:val="28"/>
        </w:rPr>
        <w:t>Cruises</w:t>
      </w:r>
      <w:r w:rsidR="00BE48E5" w:rsidRPr="00BC5EC7">
        <w:rPr>
          <w:rFonts w:ascii="Bookman Old Style" w:hAnsi="Bookman Old Style" w:cs="Arial"/>
          <w:b/>
          <w:i/>
          <w:iCs/>
          <w:sz w:val="28"/>
          <w:szCs w:val="28"/>
          <w:lang w:val="el-GR"/>
        </w:rPr>
        <w:t xml:space="preserve"> </w:t>
      </w:r>
      <w:r w:rsidR="00BE48E5" w:rsidRPr="00BC5EC7">
        <w:rPr>
          <w:rFonts w:ascii="Bookman Old Style" w:hAnsi="Bookman Old Style" w:cs="Arial"/>
          <w:b/>
          <w:i/>
          <w:iCs/>
          <w:sz w:val="28"/>
          <w:szCs w:val="28"/>
        </w:rPr>
        <w:t>SA</w:t>
      </w:r>
      <w:r w:rsidR="00BE48E5" w:rsidRPr="00BC5EC7">
        <w:rPr>
          <w:rFonts w:ascii="Bookman Old Style" w:hAnsi="Bookman Old Style" w:cs="Arial"/>
          <w:b/>
          <w:i/>
          <w:iCs/>
          <w:sz w:val="28"/>
          <w:szCs w:val="28"/>
          <w:lang w:val="el-GR"/>
        </w:rPr>
        <w:t xml:space="preserve">. (1992) 1(Β) </w:t>
      </w:r>
      <w:r w:rsidR="00BE48E5" w:rsidRPr="00BC5EC7">
        <w:rPr>
          <w:rFonts w:ascii="Bookman Old Style" w:hAnsi="Bookman Old Style" w:cs="Arial"/>
          <w:b/>
          <w:i/>
          <w:iCs/>
          <w:sz w:val="28"/>
          <w:szCs w:val="28"/>
        </w:rPr>
        <w:t>A</w:t>
      </w:r>
      <w:r w:rsidR="00BE48E5" w:rsidRPr="00BC5EC7">
        <w:rPr>
          <w:rFonts w:ascii="Bookman Old Style" w:hAnsi="Bookman Old Style" w:cs="Arial"/>
          <w:b/>
          <w:i/>
          <w:iCs/>
          <w:sz w:val="28"/>
          <w:szCs w:val="28"/>
          <w:lang w:val="el-GR"/>
        </w:rPr>
        <w:t>.</w:t>
      </w:r>
      <w:r w:rsidR="00BE48E5" w:rsidRPr="00BC5EC7">
        <w:rPr>
          <w:rFonts w:ascii="Bookman Old Style" w:hAnsi="Bookman Old Style" w:cs="Arial"/>
          <w:b/>
          <w:i/>
          <w:iCs/>
          <w:sz w:val="28"/>
          <w:szCs w:val="28"/>
        </w:rPr>
        <w:t>A</w:t>
      </w:r>
      <w:r w:rsidR="00BE48E5" w:rsidRPr="00BC5EC7">
        <w:rPr>
          <w:rFonts w:ascii="Bookman Old Style" w:hAnsi="Bookman Old Style" w:cs="Arial"/>
          <w:b/>
          <w:i/>
          <w:iCs/>
          <w:sz w:val="28"/>
          <w:szCs w:val="28"/>
          <w:lang w:val="el-GR"/>
        </w:rPr>
        <w:t>.Δ. 1160</w:t>
      </w:r>
      <w:r w:rsidR="00BE48E5" w:rsidRPr="00BC5EC7">
        <w:rPr>
          <w:rFonts w:ascii="Bookman Old Style" w:hAnsi="Bookman Old Style" w:cs="Arial"/>
          <w:bCs/>
          <w:sz w:val="28"/>
          <w:szCs w:val="28"/>
          <w:lang w:val="el-GR"/>
        </w:rPr>
        <w:t xml:space="preserve">, </w:t>
      </w:r>
      <w:r w:rsidR="00BE48E5" w:rsidRPr="00BC5EC7">
        <w:rPr>
          <w:rFonts w:ascii="Bookman Old Style" w:hAnsi="Bookman Old Style" w:cs="Arial"/>
          <w:b/>
          <w:bCs/>
          <w:i/>
          <w:iCs/>
          <w:sz w:val="28"/>
          <w:szCs w:val="28"/>
        </w:rPr>
        <w:t>Parico</w:t>
      </w:r>
      <w:r w:rsidR="00BE48E5" w:rsidRPr="00BC5EC7">
        <w:rPr>
          <w:rFonts w:ascii="Bookman Old Style" w:hAnsi="Bookman Old Style" w:cs="Arial"/>
          <w:b/>
          <w:bCs/>
          <w:i/>
          <w:iCs/>
          <w:sz w:val="28"/>
          <w:szCs w:val="28"/>
          <w:lang w:val="el-GR"/>
        </w:rPr>
        <w:t xml:space="preserve"> </w:t>
      </w:r>
      <w:r w:rsidR="00BE48E5" w:rsidRPr="00BC5EC7">
        <w:rPr>
          <w:rFonts w:ascii="Bookman Old Style" w:hAnsi="Bookman Old Style" w:cs="Arial"/>
          <w:b/>
          <w:bCs/>
          <w:i/>
          <w:iCs/>
          <w:sz w:val="28"/>
          <w:szCs w:val="28"/>
        </w:rPr>
        <w:t>Aluminium</w:t>
      </w:r>
      <w:r w:rsidR="00BE48E5" w:rsidRPr="00BC5EC7">
        <w:rPr>
          <w:rFonts w:ascii="Bookman Old Style" w:hAnsi="Bookman Old Style" w:cs="Arial"/>
          <w:b/>
          <w:bCs/>
          <w:i/>
          <w:iCs/>
          <w:sz w:val="28"/>
          <w:szCs w:val="28"/>
          <w:lang w:val="el-GR"/>
        </w:rPr>
        <w:t xml:space="preserve"> </w:t>
      </w:r>
      <w:r w:rsidR="00BE48E5" w:rsidRPr="00BC5EC7">
        <w:rPr>
          <w:rFonts w:ascii="Bookman Old Style" w:hAnsi="Bookman Old Style" w:cs="Arial"/>
          <w:b/>
          <w:bCs/>
          <w:i/>
          <w:iCs/>
          <w:sz w:val="28"/>
          <w:szCs w:val="28"/>
        </w:rPr>
        <w:t>Designs</w:t>
      </w:r>
      <w:r w:rsidR="00BE48E5" w:rsidRPr="00BC5EC7">
        <w:rPr>
          <w:rFonts w:ascii="Bookman Old Style" w:hAnsi="Bookman Old Style" w:cs="Arial"/>
          <w:b/>
          <w:bCs/>
          <w:i/>
          <w:iCs/>
          <w:sz w:val="28"/>
          <w:szCs w:val="28"/>
          <w:lang w:val="el-GR"/>
        </w:rPr>
        <w:t xml:space="preserve"> </w:t>
      </w:r>
      <w:r w:rsidR="00BE48E5" w:rsidRPr="00BC5EC7">
        <w:rPr>
          <w:rFonts w:ascii="Bookman Old Style" w:hAnsi="Bookman Old Style" w:cs="Arial"/>
          <w:b/>
          <w:bCs/>
          <w:i/>
          <w:iCs/>
          <w:sz w:val="28"/>
          <w:szCs w:val="28"/>
        </w:rPr>
        <w:t>Ltd</w:t>
      </w:r>
      <w:r w:rsidR="00BE48E5" w:rsidRPr="00BC5EC7">
        <w:rPr>
          <w:rFonts w:ascii="Bookman Old Style" w:hAnsi="Bookman Old Style" w:cs="Arial"/>
          <w:b/>
          <w:bCs/>
          <w:i/>
          <w:iCs/>
          <w:sz w:val="28"/>
          <w:szCs w:val="28"/>
          <w:lang w:val="el-GR"/>
        </w:rPr>
        <w:t xml:space="preserve"> </w:t>
      </w:r>
      <w:r w:rsidR="00BE48E5" w:rsidRPr="00BC5EC7">
        <w:rPr>
          <w:rFonts w:ascii="Bookman Old Style" w:hAnsi="Bookman Old Style" w:cs="Arial"/>
          <w:b/>
          <w:bCs/>
          <w:i/>
          <w:iCs/>
          <w:sz w:val="28"/>
          <w:szCs w:val="28"/>
        </w:rPr>
        <w:t>v</w:t>
      </w:r>
      <w:r w:rsidR="00BE48E5" w:rsidRPr="00BC5EC7">
        <w:rPr>
          <w:rFonts w:ascii="Bookman Old Style" w:hAnsi="Bookman Old Style" w:cs="Arial"/>
          <w:b/>
          <w:bCs/>
          <w:i/>
          <w:iCs/>
          <w:sz w:val="28"/>
          <w:szCs w:val="28"/>
          <w:lang w:val="el-GR"/>
        </w:rPr>
        <w:t xml:space="preserve">. </w:t>
      </w:r>
      <w:r w:rsidR="00BE48E5" w:rsidRPr="00BC5EC7">
        <w:rPr>
          <w:rFonts w:ascii="Bookman Old Style" w:hAnsi="Bookman Old Style" w:cs="Arial"/>
          <w:b/>
          <w:bCs/>
          <w:i/>
          <w:iCs/>
          <w:sz w:val="28"/>
          <w:szCs w:val="28"/>
        </w:rPr>
        <w:t>Muskita</w:t>
      </w:r>
      <w:r w:rsidR="00BE48E5" w:rsidRPr="00BC5EC7">
        <w:rPr>
          <w:rFonts w:ascii="Bookman Old Style" w:hAnsi="Bookman Old Style" w:cs="Arial"/>
          <w:b/>
          <w:bCs/>
          <w:i/>
          <w:iCs/>
          <w:sz w:val="28"/>
          <w:szCs w:val="28"/>
          <w:lang w:val="el-GR"/>
        </w:rPr>
        <w:t>-</w:t>
      </w:r>
      <w:r w:rsidR="00BE48E5" w:rsidRPr="00BC5EC7">
        <w:rPr>
          <w:rFonts w:ascii="Bookman Old Style" w:hAnsi="Bookman Old Style" w:cs="Arial"/>
          <w:b/>
          <w:bCs/>
          <w:i/>
          <w:iCs/>
          <w:sz w:val="28"/>
          <w:szCs w:val="28"/>
        </w:rPr>
        <w:t>Aluminium</w:t>
      </w:r>
      <w:r w:rsidR="00BE48E5" w:rsidRPr="00BC5EC7">
        <w:rPr>
          <w:rFonts w:ascii="Bookman Old Style" w:hAnsi="Bookman Old Style" w:cs="Arial"/>
          <w:b/>
          <w:bCs/>
          <w:i/>
          <w:iCs/>
          <w:sz w:val="28"/>
          <w:szCs w:val="28"/>
          <w:lang w:val="el-GR"/>
        </w:rPr>
        <w:t xml:space="preserve"> </w:t>
      </w:r>
      <w:r w:rsidR="00BE48E5" w:rsidRPr="00BC5EC7">
        <w:rPr>
          <w:rFonts w:ascii="Bookman Old Style" w:hAnsi="Bookman Old Style" w:cs="Arial"/>
          <w:b/>
          <w:bCs/>
          <w:i/>
          <w:iCs/>
          <w:sz w:val="28"/>
          <w:szCs w:val="28"/>
        </w:rPr>
        <w:t>Co</w:t>
      </w:r>
      <w:r w:rsidR="00BE48E5" w:rsidRPr="00BC5EC7">
        <w:rPr>
          <w:rFonts w:ascii="Bookman Old Style" w:hAnsi="Bookman Old Style" w:cs="Arial"/>
          <w:b/>
          <w:bCs/>
          <w:i/>
          <w:iCs/>
          <w:sz w:val="28"/>
          <w:szCs w:val="28"/>
          <w:lang w:val="el-GR"/>
        </w:rPr>
        <w:t xml:space="preserve"> </w:t>
      </w:r>
      <w:r w:rsidR="00BE48E5" w:rsidRPr="00BC5EC7">
        <w:rPr>
          <w:rFonts w:ascii="Bookman Old Style" w:hAnsi="Bookman Old Style" w:cs="Arial"/>
          <w:b/>
          <w:bCs/>
          <w:i/>
          <w:iCs/>
          <w:sz w:val="28"/>
          <w:szCs w:val="28"/>
        </w:rPr>
        <w:t>Ltd</w:t>
      </w:r>
      <w:r w:rsidR="00BE48E5" w:rsidRPr="00BC5EC7">
        <w:rPr>
          <w:rFonts w:ascii="Bookman Old Style" w:hAnsi="Bookman Old Style" w:cs="Arial"/>
          <w:b/>
          <w:bCs/>
          <w:i/>
          <w:iCs/>
          <w:sz w:val="28"/>
          <w:szCs w:val="28"/>
          <w:lang w:val="el-GR"/>
        </w:rPr>
        <w:t xml:space="preserve"> κ.ά. (2002) 1(Γ) Α.Α.Δ. 2015</w:t>
      </w:r>
      <w:r w:rsidR="00BE48E5">
        <w:rPr>
          <w:rFonts w:ascii="Bookman Old Style" w:hAnsi="Bookman Old Style" w:cs="Arial"/>
          <w:sz w:val="28"/>
          <w:szCs w:val="28"/>
          <w:lang w:val="el-GR"/>
        </w:rPr>
        <w:t xml:space="preserve"> και </w:t>
      </w:r>
      <w:r w:rsidR="00BE48E5" w:rsidRPr="00854C6B">
        <w:rPr>
          <w:rFonts w:ascii="Bookman Old Style" w:hAnsi="Bookman Old Style" w:cs="Arial"/>
          <w:b/>
          <w:i/>
          <w:iCs/>
          <w:sz w:val="28"/>
          <w:szCs w:val="28"/>
        </w:rPr>
        <w:t>Powertools</w:t>
      </w:r>
      <w:r w:rsidR="00BE48E5" w:rsidRPr="00854C6B">
        <w:rPr>
          <w:rFonts w:ascii="Bookman Old Style" w:hAnsi="Bookman Old Style" w:cs="Arial"/>
          <w:b/>
          <w:i/>
          <w:iCs/>
          <w:sz w:val="28"/>
          <w:szCs w:val="28"/>
          <w:lang w:val="el-GR"/>
        </w:rPr>
        <w:t xml:space="preserve"> </w:t>
      </w:r>
      <w:r w:rsidR="00BE48E5" w:rsidRPr="00854C6B">
        <w:rPr>
          <w:rFonts w:ascii="Bookman Old Style" w:hAnsi="Bookman Old Style" w:cs="Arial"/>
          <w:b/>
          <w:i/>
          <w:iCs/>
          <w:sz w:val="28"/>
          <w:szCs w:val="28"/>
        </w:rPr>
        <w:t>Electro</w:t>
      </w:r>
      <w:r w:rsidR="00BE48E5" w:rsidRPr="00854C6B">
        <w:rPr>
          <w:rFonts w:ascii="Bookman Old Style" w:hAnsi="Bookman Old Style" w:cs="Arial"/>
          <w:b/>
          <w:i/>
          <w:iCs/>
          <w:sz w:val="28"/>
          <w:szCs w:val="28"/>
          <w:lang w:val="el-GR"/>
        </w:rPr>
        <w:t xml:space="preserve"> </w:t>
      </w:r>
      <w:r w:rsidR="00BE48E5" w:rsidRPr="00854C6B">
        <w:rPr>
          <w:rFonts w:ascii="Bookman Old Style" w:hAnsi="Bookman Old Style" w:cs="Arial"/>
          <w:b/>
          <w:i/>
          <w:iCs/>
          <w:sz w:val="28"/>
          <w:szCs w:val="28"/>
        </w:rPr>
        <w:t>SRL</w:t>
      </w:r>
      <w:r w:rsidR="00BE48E5" w:rsidRPr="00854C6B">
        <w:rPr>
          <w:rFonts w:ascii="Bookman Old Style" w:hAnsi="Bookman Old Style" w:cs="Arial"/>
          <w:b/>
          <w:i/>
          <w:iCs/>
          <w:sz w:val="28"/>
          <w:szCs w:val="28"/>
          <w:lang w:val="el-GR"/>
        </w:rPr>
        <w:t xml:space="preserve"> </w:t>
      </w:r>
      <w:r w:rsidR="00BE48E5" w:rsidRPr="00854C6B">
        <w:rPr>
          <w:rFonts w:ascii="Bookman Old Style" w:hAnsi="Bookman Old Style" w:cs="Arial"/>
          <w:b/>
          <w:i/>
          <w:iCs/>
          <w:sz w:val="28"/>
          <w:szCs w:val="28"/>
        </w:rPr>
        <w:t>v</w:t>
      </w:r>
      <w:r w:rsidR="00BE48E5" w:rsidRPr="00854C6B">
        <w:rPr>
          <w:rFonts w:ascii="Bookman Old Style" w:hAnsi="Bookman Old Style" w:cs="Arial"/>
          <w:b/>
          <w:i/>
          <w:iCs/>
          <w:sz w:val="28"/>
          <w:szCs w:val="28"/>
          <w:lang w:val="el-GR"/>
        </w:rPr>
        <w:t xml:space="preserve">. </w:t>
      </w:r>
      <w:r w:rsidR="00BE48E5" w:rsidRPr="00854C6B">
        <w:rPr>
          <w:rFonts w:ascii="Bookman Old Style" w:hAnsi="Bookman Old Style" w:cs="Arial"/>
          <w:b/>
          <w:i/>
          <w:iCs/>
          <w:sz w:val="28"/>
          <w:szCs w:val="28"/>
        </w:rPr>
        <w:t>Black</w:t>
      </w:r>
      <w:r w:rsidR="00BE48E5" w:rsidRPr="00854C6B">
        <w:rPr>
          <w:rFonts w:ascii="Bookman Old Style" w:hAnsi="Bookman Old Style" w:cs="Arial"/>
          <w:b/>
          <w:i/>
          <w:iCs/>
          <w:sz w:val="28"/>
          <w:szCs w:val="28"/>
          <w:lang w:val="el-GR"/>
        </w:rPr>
        <w:t xml:space="preserve"> &amp; </w:t>
      </w:r>
      <w:r w:rsidR="00BE48E5" w:rsidRPr="00854C6B">
        <w:rPr>
          <w:rFonts w:ascii="Bookman Old Style" w:hAnsi="Bookman Old Style" w:cs="Arial"/>
          <w:b/>
          <w:i/>
          <w:iCs/>
          <w:sz w:val="28"/>
          <w:szCs w:val="28"/>
        </w:rPr>
        <w:t>Decker</w:t>
      </w:r>
      <w:r w:rsidR="00BE48E5" w:rsidRPr="00854C6B">
        <w:rPr>
          <w:rFonts w:ascii="Bookman Old Style" w:hAnsi="Bookman Old Style" w:cs="Arial"/>
          <w:b/>
          <w:i/>
          <w:iCs/>
          <w:sz w:val="28"/>
          <w:szCs w:val="28"/>
          <w:lang w:val="el-GR"/>
        </w:rPr>
        <w:t xml:space="preserve"> (Ελλάς) Α.Ε. (2013) 1</w:t>
      </w:r>
      <w:r w:rsidR="005A0EF9">
        <w:rPr>
          <w:rFonts w:ascii="Bookman Old Style" w:hAnsi="Bookman Old Style" w:cs="Arial"/>
          <w:b/>
          <w:i/>
          <w:iCs/>
          <w:sz w:val="28"/>
          <w:szCs w:val="28"/>
          <w:lang w:val="el-GR"/>
        </w:rPr>
        <w:t>(</w:t>
      </w:r>
      <w:r w:rsidR="00BE48E5" w:rsidRPr="00854C6B">
        <w:rPr>
          <w:rFonts w:ascii="Bookman Old Style" w:hAnsi="Bookman Old Style" w:cs="Arial"/>
          <w:b/>
          <w:i/>
          <w:iCs/>
          <w:sz w:val="28"/>
          <w:szCs w:val="28"/>
          <w:lang w:val="el-GR"/>
        </w:rPr>
        <w:t>Γ</w:t>
      </w:r>
      <w:r w:rsidR="005A0EF9">
        <w:rPr>
          <w:rFonts w:ascii="Bookman Old Style" w:hAnsi="Bookman Old Style" w:cs="Arial"/>
          <w:b/>
          <w:i/>
          <w:iCs/>
          <w:sz w:val="28"/>
          <w:szCs w:val="28"/>
          <w:lang w:val="el-GR"/>
        </w:rPr>
        <w:t>)</w:t>
      </w:r>
      <w:r w:rsidR="00BE48E5" w:rsidRPr="00854C6B">
        <w:rPr>
          <w:rFonts w:ascii="Bookman Old Style" w:hAnsi="Bookman Old Style" w:cs="Arial"/>
          <w:b/>
          <w:i/>
          <w:iCs/>
          <w:sz w:val="28"/>
          <w:szCs w:val="28"/>
          <w:lang w:val="el-GR"/>
        </w:rPr>
        <w:t xml:space="preserve"> Α.Α.Δ. 2182</w:t>
      </w:r>
      <w:r w:rsidR="00BE48E5">
        <w:rPr>
          <w:rFonts w:ascii="Bookman Old Style" w:eastAsia="Times New Roman" w:hAnsi="Bookman Old Style" w:cs="Arial"/>
          <w:iCs/>
          <w:color w:val="000000"/>
          <w:spacing w:val="-1"/>
          <w:sz w:val="28"/>
          <w:szCs w:val="28"/>
          <w:lang w:val="el-GR" w:eastAsia="en-GB"/>
        </w:rPr>
        <w:t>.</w:t>
      </w:r>
      <w:r w:rsidR="00B724C3">
        <w:rPr>
          <w:rFonts w:ascii="Bookman Old Style" w:eastAsia="Times New Roman" w:hAnsi="Bookman Old Style" w:cs="Arial"/>
          <w:iCs/>
          <w:color w:val="000000"/>
          <w:spacing w:val="-1"/>
          <w:sz w:val="28"/>
          <w:szCs w:val="28"/>
          <w:lang w:val="el-GR" w:eastAsia="en-GB"/>
        </w:rPr>
        <w:t xml:space="preserve"> </w:t>
      </w:r>
    </w:p>
    <w:p w14:paraId="30AB00D2" w14:textId="7CDFF227" w:rsidR="00FB001B" w:rsidRDefault="009D62FB"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 </w:t>
      </w:r>
      <w:r w:rsidR="00A738C9">
        <w:rPr>
          <w:rFonts w:ascii="Bookman Old Style" w:hAnsi="Bookman Old Style"/>
          <w:sz w:val="28"/>
          <w:szCs w:val="28"/>
          <w:lang w:val="el-GR"/>
        </w:rPr>
        <w:t xml:space="preserve">Με τον πρώτο λόγο έφεσης </w:t>
      </w:r>
      <w:r w:rsidR="00974FDC">
        <w:rPr>
          <w:rFonts w:ascii="Bookman Old Style" w:hAnsi="Bookman Old Style"/>
          <w:sz w:val="28"/>
          <w:szCs w:val="28"/>
          <w:lang w:val="el-GR"/>
        </w:rPr>
        <w:t>προσβάλλεται η κατάληξη του πρωτόδικου Δικαστηρίου ότι τα Κυπριακά Δικαστήρια έχουν δικαιοδοσία να εκδικάσουν την αγωγή</w:t>
      </w:r>
      <w:r w:rsidR="002F4CB7">
        <w:rPr>
          <w:rFonts w:ascii="Bookman Old Style" w:hAnsi="Bookman Old Style"/>
          <w:sz w:val="28"/>
          <w:szCs w:val="28"/>
          <w:lang w:val="el-GR"/>
        </w:rPr>
        <w:t xml:space="preserve">. </w:t>
      </w:r>
      <w:r w:rsidR="00915E71">
        <w:rPr>
          <w:rFonts w:ascii="Bookman Old Style" w:hAnsi="Bookman Old Style"/>
          <w:sz w:val="28"/>
          <w:szCs w:val="28"/>
          <w:lang w:val="el-GR"/>
        </w:rPr>
        <w:t>Με τον</w:t>
      </w:r>
      <w:r w:rsidR="002F4CB7">
        <w:rPr>
          <w:rFonts w:ascii="Bookman Old Style" w:hAnsi="Bookman Old Style"/>
          <w:sz w:val="28"/>
          <w:szCs w:val="28"/>
          <w:lang w:val="el-GR"/>
        </w:rPr>
        <w:t xml:space="preserve"> δεύτερο λόγο έφεσης </w:t>
      </w:r>
      <w:r w:rsidR="00915E71">
        <w:rPr>
          <w:rFonts w:ascii="Bookman Old Style" w:hAnsi="Bookman Old Style"/>
          <w:sz w:val="28"/>
          <w:szCs w:val="28"/>
          <w:lang w:val="el-GR"/>
        </w:rPr>
        <w:t xml:space="preserve">προβάλλεται </w:t>
      </w:r>
      <w:r w:rsidR="008B1EBF">
        <w:rPr>
          <w:rFonts w:ascii="Bookman Old Style" w:hAnsi="Bookman Old Style"/>
          <w:sz w:val="28"/>
          <w:szCs w:val="28"/>
          <w:lang w:val="el-GR"/>
        </w:rPr>
        <w:t xml:space="preserve">πως </w:t>
      </w:r>
      <w:r w:rsidR="00915E71">
        <w:rPr>
          <w:rFonts w:ascii="Bookman Old Style" w:hAnsi="Bookman Old Style"/>
          <w:sz w:val="28"/>
          <w:szCs w:val="28"/>
          <w:lang w:val="el-GR"/>
        </w:rPr>
        <w:t xml:space="preserve">είναι εσφαλμένη η </w:t>
      </w:r>
      <w:r w:rsidR="002F4CB7">
        <w:rPr>
          <w:rFonts w:ascii="Bookman Old Style" w:hAnsi="Bookman Old Style"/>
          <w:sz w:val="28"/>
          <w:szCs w:val="28"/>
          <w:lang w:val="el-GR"/>
        </w:rPr>
        <w:t xml:space="preserve">κρίση του πρωτόδικου Δικαστηρίου </w:t>
      </w:r>
      <w:r w:rsidR="008B1EBF">
        <w:rPr>
          <w:rFonts w:ascii="Bookman Old Style" w:hAnsi="Bookman Old Style"/>
          <w:sz w:val="28"/>
          <w:szCs w:val="28"/>
          <w:lang w:val="el-GR"/>
        </w:rPr>
        <w:t xml:space="preserve">ότι </w:t>
      </w:r>
      <w:r w:rsidR="002F4CB7">
        <w:rPr>
          <w:rFonts w:ascii="Bookman Old Style" w:hAnsi="Bookman Old Style"/>
          <w:sz w:val="28"/>
          <w:szCs w:val="28"/>
          <w:lang w:val="el-GR"/>
        </w:rPr>
        <w:t xml:space="preserve">η Εφεσίβλητη κατέδειξε εκ πρώτης όψεως καλή αιτία αγωγής, ότι είναι αναγκαία διάδικος, ότι η περίπτωση είναι κατάλληλη για επίδοση εκτός Κύπρου και ως προς την ερμηνεία της </w:t>
      </w:r>
      <w:r w:rsidR="002F4CB7" w:rsidRPr="000347BD">
        <w:rPr>
          <w:rFonts w:ascii="Bookman Old Style" w:hAnsi="Bookman Old Style"/>
          <w:b/>
          <w:bCs/>
          <w:i/>
          <w:iCs/>
          <w:sz w:val="28"/>
          <w:szCs w:val="28"/>
          <w:lang w:val="el-GR"/>
        </w:rPr>
        <w:t xml:space="preserve">Δ.6 </w:t>
      </w:r>
      <w:r w:rsidR="002F4CB7" w:rsidRPr="00EB3236">
        <w:rPr>
          <w:rFonts w:ascii="Bookman Old Style" w:hAnsi="Bookman Old Style"/>
          <w:sz w:val="28"/>
          <w:szCs w:val="28"/>
          <w:lang w:val="el-GR"/>
        </w:rPr>
        <w:t xml:space="preserve">των </w:t>
      </w:r>
      <w:r w:rsidR="000347BD">
        <w:rPr>
          <w:rFonts w:ascii="Bookman Old Style" w:hAnsi="Bookman Old Style"/>
          <w:b/>
          <w:bCs/>
          <w:i/>
          <w:iCs/>
          <w:sz w:val="28"/>
          <w:szCs w:val="28"/>
          <w:lang w:val="el-GR"/>
        </w:rPr>
        <w:t xml:space="preserve">Θεσμών </w:t>
      </w:r>
      <w:r w:rsidR="002F4CB7" w:rsidRPr="000347BD">
        <w:rPr>
          <w:rFonts w:ascii="Bookman Old Style" w:hAnsi="Bookman Old Style"/>
          <w:b/>
          <w:bCs/>
          <w:i/>
          <w:iCs/>
          <w:sz w:val="28"/>
          <w:szCs w:val="28"/>
          <w:lang w:val="el-GR"/>
        </w:rPr>
        <w:t>Πολιτικής Δικονομίας</w:t>
      </w:r>
      <w:r w:rsidR="002F4CB7">
        <w:rPr>
          <w:rFonts w:ascii="Bookman Old Style" w:hAnsi="Bookman Old Style"/>
          <w:sz w:val="28"/>
          <w:szCs w:val="28"/>
          <w:lang w:val="el-GR"/>
        </w:rPr>
        <w:t xml:space="preserve">. </w:t>
      </w:r>
      <w:r w:rsidR="00C62FA7">
        <w:rPr>
          <w:rFonts w:ascii="Bookman Old Style" w:hAnsi="Bookman Old Style"/>
          <w:sz w:val="28"/>
          <w:szCs w:val="28"/>
          <w:lang w:val="el-GR"/>
        </w:rPr>
        <w:t xml:space="preserve">Λόγω της συνάφειας αυτών των δύο λόγων, οι δικηγόροι των δύο πλευρών τους ανέπτυξαν μαζί και η εξέταση τους θα γίνει ενιαία και από το Δικαστήριο. </w:t>
      </w:r>
    </w:p>
    <w:p w14:paraId="3D758B28" w14:textId="4E6521EA" w:rsidR="00D666CF" w:rsidRDefault="00D666CF"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Με βάση το περιεχόμενο της έκθεσης απαίτησης, ήταν απολύτως ορθή η διαπίστωση του πρωτόδικου Δικαστηρίου ότι η βάση αγωγής δεν είναι η συμφωνία αγοραπωλησίας των εμπορευμάτων</w:t>
      </w:r>
      <w:r w:rsidR="00EB3236">
        <w:rPr>
          <w:rFonts w:ascii="Bookman Old Style" w:hAnsi="Bookman Old Style"/>
          <w:sz w:val="28"/>
          <w:szCs w:val="28"/>
          <w:lang w:val="el-GR"/>
        </w:rPr>
        <w:t>,</w:t>
      </w:r>
      <w:r>
        <w:rPr>
          <w:rFonts w:ascii="Bookman Old Style" w:hAnsi="Bookman Old Style"/>
          <w:sz w:val="28"/>
          <w:szCs w:val="28"/>
          <w:lang w:val="el-GR"/>
        </w:rPr>
        <w:t xml:space="preserve"> αλλά η </w:t>
      </w:r>
      <w:r w:rsidR="00974FDC">
        <w:rPr>
          <w:rFonts w:ascii="Bookman Old Style" w:hAnsi="Bookman Old Style"/>
          <w:sz w:val="28"/>
          <w:szCs w:val="28"/>
          <w:lang w:val="el-GR"/>
        </w:rPr>
        <w:t xml:space="preserve">πιστωτική επιστολή </w:t>
      </w:r>
      <w:r>
        <w:rPr>
          <w:rFonts w:ascii="Bookman Old Style" w:hAnsi="Bookman Old Style"/>
          <w:sz w:val="28"/>
          <w:szCs w:val="28"/>
          <w:lang w:val="el-GR"/>
        </w:rPr>
        <w:t>η οποία φέρεται να είχε εκδοθεί από την</w:t>
      </w:r>
      <w:r w:rsidR="00751B82">
        <w:rPr>
          <w:rFonts w:ascii="Bookman Old Style" w:hAnsi="Bookman Old Style"/>
          <w:sz w:val="28"/>
          <w:szCs w:val="28"/>
          <w:lang w:val="el-GR"/>
        </w:rPr>
        <w:t xml:space="preserve"> </w:t>
      </w:r>
      <w:r w:rsidR="00EB3236">
        <w:rPr>
          <w:rFonts w:ascii="Bookman Old Style" w:hAnsi="Bookman Old Style"/>
          <w:sz w:val="28"/>
          <w:szCs w:val="28"/>
          <w:lang w:val="el-GR"/>
        </w:rPr>
        <w:t>Τράπεζα</w:t>
      </w:r>
      <w:r>
        <w:rPr>
          <w:rFonts w:ascii="Bookman Old Style" w:hAnsi="Bookman Old Style"/>
          <w:sz w:val="28"/>
          <w:szCs w:val="28"/>
          <w:lang w:val="el-GR"/>
        </w:rPr>
        <w:t xml:space="preserve">, κατόπιν αιτήματος της Εφεσίβλητης και προς όφελος </w:t>
      </w:r>
      <w:r w:rsidR="00EB3236">
        <w:rPr>
          <w:rFonts w:ascii="Bookman Old Style" w:hAnsi="Bookman Old Style"/>
          <w:sz w:val="28"/>
          <w:szCs w:val="28"/>
          <w:lang w:val="el-GR"/>
        </w:rPr>
        <w:t>της Εφεσείουσας</w:t>
      </w:r>
      <w:r>
        <w:rPr>
          <w:rFonts w:ascii="Bookman Old Style" w:hAnsi="Bookman Old Style"/>
          <w:sz w:val="28"/>
          <w:szCs w:val="28"/>
          <w:lang w:val="el-GR"/>
        </w:rPr>
        <w:t xml:space="preserve">. Στην έκθεση απαίτησης η Εφεσίβλητη </w:t>
      </w:r>
      <w:r w:rsidR="00C92D8A">
        <w:rPr>
          <w:rFonts w:ascii="Bookman Old Style" w:hAnsi="Bookman Old Style"/>
          <w:sz w:val="28"/>
          <w:szCs w:val="28"/>
          <w:lang w:val="el-GR"/>
        </w:rPr>
        <w:t xml:space="preserve">ισχυρίζεται ότι η </w:t>
      </w:r>
      <w:r w:rsidR="00EB3236">
        <w:rPr>
          <w:rFonts w:ascii="Bookman Old Style" w:hAnsi="Bookman Old Style"/>
          <w:sz w:val="28"/>
          <w:szCs w:val="28"/>
          <w:lang w:val="el-GR"/>
        </w:rPr>
        <w:t xml:space="preserve">Τράπεζα </w:t>
      </w:r>
      <w:r w:rsidR="00C92D8A">
        <w:rPr>
          <w:rFonts w:ascii="Bookman Old Style" w:hAnsi="Bookman Old Style"/>
          <w:sz w:val="28"/>
          <w:szCs w:val="28"/>
          <w:lang w:val="el-GR"/>
        </w:rPr>
        <w:t xml:space="preserve">προέβη στην </w:t>
      </w:r>
      <w:r>
        <w:rPr>
          <w:rFonts w:ascii="Bookman Old Style" w:hAnsi="Bookman Old Style"/>
          <w:sz w:val="28"/>
          <w:szCs w:val="28"/>
          <w:lang w:val="el-GR"/>
        </w:rPr>
        <w:t xml:space="preserve">πληρωμή της πιστωτικής επιστολής </w:t>
      </w:r>
      <w:r w:rsidR="00C92D8A">
        <w:rPr>
          <w:rFonts w:ascii="Bookman Old Style" w:hAnsi="Bookman Old Style"/>
          <w:sz w:val="28"/>
          <w:szCs w:val="28"/>
          <w:lang w:val="el-GR"/>
        </w:rPr>
        <w:t xml:space="preserve">προς </w:t>
      </w:r>
      <w:r>
        <w:rPr>
          <w:rFonts w:ascii="Bookman Old Style" w:hAnsi="Bookman Old Style"/>
          <w:sz w:val="28"/>
          <w:szCs w:val="28"/>
          <w:lang w:val="el-GR"/>
        </w:rPr>
        <w:t>την</w:t>
      </w:r>
      <w:r w:rsidR="00EB3236">
        <w:rPr>
          <w:rFonts w:ascii="Bookman Old Style" w:hAnsi="Bookman Old Style"/>
          <w:sz w:val="28"/>
          <w:szCs w:val="28"/>
          <w:lang w:val="el-GR"/>
        </w:rPr>
        <w:t xml:space="preserve"> Εφεσείουσα</w:t>
      </w:r>
      <w:r w:rsidR="00C92D8A">
        <w:rPr>
          <w:rFonts w:ascii="Bookman Old Style" w:hAnsi="Bookman Old Style"/>
          <w:sz w:val="28"/>
          <w:szCs w:val="28"/>
          <w:lang w:val="el-GR"/>
        </w:rPr>
        <w:t>,</w:t>
      </w:r>
      <w:r>
        <w:rPr>
          <w:rFonts w:ascii="Bookman Old Style" w:hAnsi="Bookman Old Style"/>
          <w:sz w:val="28"/>
          <w:szCs w:val="28"/>
          <w:lang w:val="el-GR"/>
        </w:rPr>
        <w:t xml:space="preserve"> χωρίς να έχουν τηρηθεί οι προϋποθέσεις αυτής καθότι η τελευταία παρέλειψε να παρουσιάσει τα απαιτούμενα έγγραφα. Έτσι </w:t>
      </w:r>
      <w:r w:rsidR="00C92D8A">
        <w:rPr>
          <w:rFonts w:ascii="Bookman Old Style" w:hAnsi="Bookman Old Style"/>
          <w:sz w:val="28"/>
          <w:szCs w:val="28"/>
          <w:lang w:val="el-GR"/>
        </w:rPr>
        <w:t xml:space="preserve">αποδίδεται στην </w:t>
      </w:r>
      <w:r w:rsidR="004B1B45">
        <w:rPr>
          <w:rFonts w:ascii="Bookman Old Style" w:hAnsi="Bookman Old Style"/>
          <w:sz w:val="28"/>
          <w:szCs w:val="28"/>
          <w:lang w:val="el-GR"/>
        </w:rPr>
        <w:t xml:space="preserve">Τράπεζα </w:t>
      </w:r>
      <w:r w:rsidR="00C92D8A">
        <w:rPr>
          <w:rFonts w:ascii="Bookman Old Style" w:hAnsi="Bookman Old Style"/>
          <w:sz w:val="28"/>
          <w:szCs w:val="28"/>
          <w:lang w:val="el-GR"/>
        </w:rPr>
        <w:t xml:space="preserve">παράβαση συμφωνίας και ή καθήκοντος επιμέλειας, εξού και εγείρονται οι αξιώσεις </w:t>
      </w:r>
      <w:r w:rsidR="00B40FDF">
        <w:rPr>
          <w:rFonts w:ascii="Bookman Old Style" w:hAnsi="Bookman Old Style"/>
          <w:sz w:val="28"/>
          <w:szCs w:val="28"/>
          <w:lang w:val="el-GR"/>
        </w:rPr>
        <w:t xml:space="preserve">εναντίον της </w:t>
      </w:r>
      <w:r w:rsidR="00C92D8A">
        <w:rPr>
          <w:rFonts w:ascii="Bookman Old Style" w:hAnsi="Bookman Old Style"/>
          <w:sz w:val="28"/>
          <w:szCs w:val="28"/>
          <w:lang w:val="el-GR"/>
        </w:rPr>
        <w:t>για αναγνωριστικές αποφάσεις και αποζημιώσεις</w:t>
      </w:r>
      <w:r w:rsidR="00B40FDF">
        <w:rPr>
          <w:rFonts w:ascii="Bookman Old Style" w:hAnsi="Bookman Old Style"/>
          <w:sz w:val="28"/>
          <w:szCs w:val="28"/>
          <w:lang w:val="el-GR"/>
        </w:rPr>
        <w:t>,</w:t>
      </w:r>
      <w:r w:rsidR="00C92D8A">
        <w:rPr>
          <w:rFonts w:ascii="Bookman Old Style" w:hAnsi="Bookman Old Style"/>
          <w:sz w:val="28"/>
          <w:szCs w:val="28"/>
          <w:lang w:val="el-GR"/>
        </w:rPr>
        <w:t xml:space="preserve"> ενώ ταυτόχρονα εγείρεται και η αξίωση εναντίον της </w:t>
      </w:r>
      <w:r w:rsidR="009B1A32">
        <w:rPr>
          <w:rFonts w:ascii="Bookman Old Style" w:hAnsi="Bookman Old Style"/>
          <w:sz w:val="28"/>
          <w:szCs w:val="28"/>
          <w:lang w:val="el-GR"/>
        </w:rPr>
        <w:t xml:space="preserve">Εφεσείουσας </w:t>
      </w:r>
      <w:r w:rsidR="00C92D8A">
        <w:rPr>
          <w:rFonts w:ascii="Bookman Old Style" w:hAnsi="Bookman Old Style"/>
          <w:sz w:val="28"/>
          <w:szCs w:val="28"/>
          <w:lang w:val="el-GR"/>
        </w:rPr>
        <w:t xml:space="preserve">για επιστροφή του ποσού το οποίο εισέπραξε από την </w:t>
      </w:r>
      <w:r w:rsidR="009B1A32">
        <w:rPr>
          <w:rFonts w:ascii="Bookman Old Style" w:hAnsi="Bookman Old Style"/>
          <w:sz w:val="28"/>
          <w:szCs w:val="28"/>
          <w:lang w:val="el-GR"/>
        </w:rPr>
        <w:t xml:space="preserve">Τράπεζα </w:t>
      </w:r>
      <w:r w:rsidR="00C92D8A">
        <w:rPr>
          <w:rFonts w:ascii="Bookman Old Style" w:hAnsi="Bookman Old Style"/>
          <w:sz w:val="28"/>
          <w:szCs w:val="28"/>
          <w:lang w:val="el-GR"/>
        </w:rPr>
        <w:t xml:space="preserve">δυνάμει της πιστωτικής επιστολής. </w:t>
      </w:r>
    </w:p>
    <w:p w14:paraId="5E058F06" w14:textId="02C0A7C1" w:rsidR="00AB6C49" w:rsidRDefault="00B40FDF"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Είναι καθόλα εύστοχη η παραπομπή του πρωτόδικου Δικαστηρίου στην υπόθεση </w:t>
      </w:r>
      <w:r w:rsidR="00AB6C49" w:rsidRPr="00AB6C49">
        <w:rPr>
          <w:rFonts w:ascii="Bookman Old Style" w:hAnsi="Bookman Old Style"/>
          <w:b/>
          <w:bCs/>
          <w:i/>
          <w:iCs/>
          <w:sz w:val="28"/>
          <w:szCs w:val="28"/>
          <w:lang w:val="en-GB"/>
        </w:rPr>
        <w:t>Hellenic</w:t>
      </w:r>
      <w:r w:rsidR="00AB6C49" w:rsidRPr="00AB6C49">
        <w:rPr>
          <w:rFonts w:ascii="Bookman Old Style" w:hAnsi="Bookman Old Style"/>
          <w:b/>
          <w:bCs/>
          <w:i/>
          <w:iCs/>
          <w:sz w:val="28"/>
          <w:szCs w:val="28"/>
          <w:lang w:val="el-GR"/>
        </w:rPr>
        <w:t xml:space="preserve"> </w:t>
      </w:r>
      <w:r w:rsidR="00AB6C49" w:rsidRPr="00AB6C49">
        <w:rPr>
          <w:rFonts w:ascii="Bookman Old Style" w:hAnsi="Bookman Old Style"/>
          <w:b/>
          <w:bCs/>
          <w:i/>
          <w:iCs/>
          <w:sz w:val="28"/>
          <w:szCs w:val="28"/>
          <w:lang w:val="en-GB"/>
        </w:rPr>
        <w:t>Bank</w:t>
      </w:r>
      <w:r w:rsidR="00AB6C49" w:rsidRPr="00AB6C49">
        <w:rPr>
          <w:rFonts w:ascii="Bookman Old Style" w:hAnsi="Bookman Old Style"/>
          <w:b/>
          <w:bCs/>
          <w:i/>
          <w:iCs/>
          <w:sz w:val="28"/>
          <w:szCs w:val="28"/>
          <w:lang w:val="el-GR"/>
        </w:rPr>
        <w:t xml:space="preserve"> </w:t>
      </w:r>
      <w:r w:rsidR="00AB6C49" w:rsidRPr="00AB6C49">
        <w:rPr>
          <w:rFonts w:ascii="Bookman Old Style" w:hAnsi="Bookman Old Style"/>
          <w:b/>
          <w:bCs/>
          <w:i/>
          <w:iCs/>
          <w:sz w:val="28"/>
          <w:szCs w:val="28"/>
          <w:lang w:val="en-GB"/>
        </w:rPr>
        <w:t>Public</w:t>
      </w:r>
      <w:r w:rsidR="00AB6C49" w:rsidRPr="00AB6C49">
        <w:rPr>
          <w:rFonts w:ascii="Bookman Old Style" w:hAnsi="Bookman Old Style"/>
          <w:b/>
          <w:bCs/>
          <w:i/>
          <w:iCs/>
          <w:sz w:val="28"/>
          <w:szCs w:val="28"/>
          <w:lang w:val="el-GR"/>
        </w:rPr>
        <w:t xml:space="preserve"> </w:t>
      </w:r>
      <w:r w:rsidR="00AB6C49" w:rsidRPr="00AB6C49">
        <w:rPr>
          <w:rFonts w:ascii="Bookman Old Style" w:hAnsi="Bookman Old Style"/>
          <w:b/>
          <w:bCs/>
          <w:i/>
          <w:iCs/>
          <w:sz w:val="28"/>
          <w:szCs w:val="28"/>
          <w:lang w:val="en-GB"/>
        </w:rPr>
        <w:t>Company</w:t>
      </w:r>
      <w:r w:rsidR="00AB6C49" w:rsidRPr="00AB6C49">
        <w:rPr>
          <w:rFonts w:ascii="Bookman Old Style" w:hAnsi="Bookman Old Style"/>
          <w:b/>
          <w:bCs/>
          <w:i/>
          <w:iCs/>
          <w:sz w:val="28"/>
          <w:szCs w:val="28"/>
          <w:lang w:val="el-GR"/>
        </w:rPr>
        <w:t xml:space="preserve"> </w:t>
      </w:r>
      <w:r w:rsidR="00AB6C49" w:rsidRPr="00AB6C49">
        <w:rPr>
          <w:rFonts w:ascii="Bookman Old Style" w:hAnsi="Bookman Old Style"/>
          <w:b/>
          <w:bCs/>
          <w:i/>
          <w:iCs/>
          <w:sz w:val="28"/>
          <w:szCs w:val="28"/>
          <w:lang w:val="en-GB"/>
        </w:rPr>
        <w:t>Limited</w:t>
      </w:r>
      <w:r w:rsidR="00AB6C49" w:rsidRPr="00AB6C49">
        <w:rPr>
          <w:rFonts w:ascii="Bookman Old Style" w:hAnsi="Bookman Old Style"/>
          <w:b/>
          <w:bCs/>
          <w:i/>
          <w:iCs/>
          <w:sz w:val="28"/>
          <w:szCs w:val="28"/>
          <w:lang w:val="el-GR"/>
        </w:rPr>
        <w:t xml:space="preserve"> </w:t>
      </w:r>
      <w:r w:rsidR="00AB6C49" w:rsidRPr="00AB6C49">
        <w:rPr>
          <w:rFonts w:ascii="Bookman Old Style" w:hAnsi="Bookman Old Style"/>
          <w:b/>
          <w:bCs/>
          <w:i/>
          <w:iCs/>
          <w:sz w:val="28"/>
          <w:szCs w:val="28"/>
          <w:lang w:val="en-GB"/>
        </w:rPr>
        <w:t>v</w:t>
      </w:r>
      <w:r w:rsidR="00AB6C49" w:rsidRPr="00AB6C49">
        <w:rPr>
          <w:rFonts w:ascii="Bookman Old Style" w:hAnsi="Bookman Old Style"/>
          <w:b/>
          <w:bCs/>
          <w:i/>
          <w:iCs/>
          <w:sz w:val="28"/>
          <w:szCs w:val="28"/>
          <w:lang w:val="el-GR"/>
        </w:rPr>
        <w:t xml:space="preserve">. </w:t>
      </w:r>
      <w:r w:rsidR="00AB6C49" w:rsidRPr="00AB6C49">
        <w:rPr>
          <w:rFonts w:ascii="Bookman Old Style" w:hAnsi="Bookman Old Style"/>
          <w:b/>
          <w:bCs/>
          <w:i/>
          <w:iCs/>
          <w:sz w:val="28"/>
          <w:szCs w:val="28"/>
          <w:lang w:val="en-GB"/>
        </w:rPr>
        <w:t>Alpha</w:t>
      </w:r>
      <w:r w:rsidR="00AB6C49" w:rsidRPr="00AB6C49">
        <w:rPr>
          <w:rFonts w:ascii="Bookman Old Style" w:hAnsi="Bookman Old Style"/>
          <w:b/>
          <w:bCs/>
          <w:i/>
          <w:iCs/>
          <w:sz w:val="28"/>
          <w:szCs w:val="28"/>
          <w:lang w:val="el-GR"/>
        </w:rPr>
        <w:t xml:space="preserve"> </w:t>
      </w:r>
      <w:r w:rsidR="00AB6C49" w:rsidRPr="00AB6C49">
        <w:rPr>
          <w:rFonts w:ascii="Bookman Old Style" w:hAnsi="Bookman Old Style"/>
          <w:b/>
          <w:bCs/>
          <w:i/>
          <w:iCs/>
          <w:sz w:val="28"/>
          <w:szCs w:val="28"/>
          <w:lang w:val="en-GB"/>
        </w:rPr>
        <w:t>Panareti</w:t>
      </w:r>
      <w:r w:rsidR="00AB6C49" w:rsidRPr="00AB6C49">
        <w:rPr>
          <w:rFonts w:ascii="Bookman Old Style" w:hAnsi="Bookman Old Style"/>
          <w:b/>
          <w:bCs/>
          <w:i/>
          <w:iCs/>
          <w:sz w:val="28"/>
          <w:szCs w:val="28"/>
          <w:lang w:val="el-GR"/>
        </w:rPr>
        <w:t xml:space="preserve"> </w:t>
      </w:r>
      <w:r w:rsidR="00AB6C49" w:rsidRPr="00AB6C49">
        <w:rPr>
          <w:rFonts w:ascii="Bookman Old Style" w:hAnsi="Bookman Old Style"/>
          <w:b/>
          <w:bCs/>
          <w:i/>
          <w:iCs/>
          <w:sz w:val="28"/>
          <w:szCs w:val="28"/>
          <w:lang w:val="en-GB"/>
        </w:rPr>
        <w:t>Public</w:t>
      </w:r>
      <w:r w:rsidR="00AB6C49" w:rsidRPr="00AB6C49">
        <w:rPr>
          <w:rFonts w:ascii="Bookman Old Style" w:hAnsi="Bookman Old Style"/>
          <w:b/>
          <w:bCs/>
          <w:i/>
          <w:iCs/>
          <w:sz w:val="28"/>
          <w:szCs w:val="28"/>
          <w:lang w:val="el-GR"/>
        </w:rPr>
        <w:t xml:space="preserve"> </w:t>
      </w:r>
      <w:r w:rsidR="00AB6C49" w:rsidRPr="00AB6C49">
        <w:rPr>
          <w:rFonts w:ascii="Bookman Old Style" w:hAnsi="Bookman Old Style"/>
          <w:b/>
          <w:bCs/>
          <w:i/>
          <w:iCs/>
          <w:sz w:val="28"/>
          <w:szCs w:val="28"/>
          <w:lang w:val="en-GB"/>
        </w:rPr>
        <w:t>Limited</w:t>
      </w:r>
      <w:r w:rsidR="00AB6C49" w:rsidRPr="00AB6C49">
        <w:rPr>
          <w:rFonts w:ascii="Bookman Old Style" w:hAnsi="Bookman Old Style"/>
          <w:b/>
          <w:bCs/>
          <w:i/>
          <w:iCs/>
          <w:sz w:val="28"/>
          <w:szCs w:val="28"/>
          <w:lang w:val="el-GR"/>
        </w:rPr>
        <w:t xml:space="preserve"> (2013) 1(Β) Α.Α.Δ. 1235</w:t>
      </w:r>
      <w:r w:rsidR="00AB6C49">
        <w:rPr>
          <w:rFonts w:ascii="Bookman Old Style" w:hAnsi="Bookman Old Style"/>
          <w:sz w:val="28"/>
          <w:szCs w:val="28"/>
          <w:lang w:val="el-GR"/>
        </w:rPr>
        <w:t xml:space="preserve">, στην οποία λέχθηκε ότι η πιστωτική επιστολή συνιστά αυτοτελή σύμβαση στην οποία μέρη είναι η εκδότρια </w:t>
      </w:r>
      <w:r w:rsidR="009B1A32">
        <w:rPr>
          <w:rFonts w:ascii="Bookman Old Style" w:hAnsi="Bookman Old Style"/>
          <w:sz w:val="28"/>
          <w:szCs w:val="28"/>
          <w:lang w:val="el-GR"/>
        </w:rPr>
        <w:t xml:space="preserve">τράπεζα </w:t>
      </w:r>
      <w:r w:rsidR="00AB6C49">
        <w:rPr>
          <w:rFonts w:ascii="Bookman Old Style" w:hAnsi="Bookman Old Style"/>
          <w:sz w:val="28"/>
          <w:szCs w:val="28"/>
          <w:lang w:val="el-GR"/>
        </w:rPr>
        <w:t>και</w:t>
      </w:r>
      <w:r w:rsidR="009B1A32">
        <w:rPr>
          <w:rFonts w:ascii="Bookman Old Style" w:hAnsi="Bookman Old Style"/>
          <w:sz w:val="28"/>
          <w:szCs w:val="28"/>
          <w:lang w:val="el-GR"/>
        </w:rPr>
        <w:t xml:space="preserve"> ο δικαιούχος</w:t>
      </w:r>
      <w:r w:rsidR="00AB6C49">
        <w:rPr>
          <w:rFonts w:ascii="Bookman Old Style" w:hAnsi="Bookman Old Style"/>
          <w:sz w:val="28"/>
          <w:szCs w:val="28"/>
          <w:lang w:val="el-GR"/>
        </w:rPr>
        <w:t xml:space="preserve">. </w:t>
      </w:r>
      <w:r w:rsidR="006E3C1A">
        <w:rPr>
          <w:rFonts w:ascii="Bookman Old Style" w:hAnsi="Bookman Old Style"/>
          <w:sz w:val="28"/>
          <w:szCs w:val="28"/>
          <w:lang w:val="el-GR"/>
        </w:rPr>
        <w:t>Σε εκείνη την υπόθεση τ</w:t>
      </w:r>
      <w:r w:rsidR="00AB6C49">
        <w:rPr>
          <w:rFonts w:ascii="Bookman Old Style" w:hAnsi="Bookman Old Style"/>
          <w:sz w:val="28"/>
          <w:szCs w:val="28"/>
          <w:lang w:val="el-GR"/>
        </w:rPr>
        <w:t>ο Ανώτατο Δικαστήριο επεσήμανε ότι «</w:t>
      </w:r>
      <w:r w:rsidR="00AB6C49" w:rsidRPr="00AB6C49">
        <w:rPr>
          <w:rFonts w:ascii="Bookman Old Style" w:hAnsi="Bookman Old Style"/>
          <w:i/>
          <w:iCs/>
          <w:sz w:val="28"/>
          <w:szCs w:val="28"/>
          <w:lang w:val="el-GR"/>
        </w:rPr>
        <w:t>μια εγγυητική επιστολή εκδιδόμενη από τραπεζικό ίδρυμα αποτελεί στη βάση σαφούς νομολογίας ανέκκλητη επιβεβαίωση ότι θα πληρωθεί στη βάση των όρων της</w:t>
      </w:r>
      <w:r w:rsidR="00AB6C49">
        <w:rPr>
          <w:rFonts w:ascii="Bookman Old Style" w:hAnsi="Bookman Old Style"/>
          <w:sz w:val="28"/>
          <w:szCs w:val="28"/>
          <w:lang w:val="el-GR"/>
        </w:rPr>
        <w:t xml:space="preserve">» και μόνο για ισχυρότατο λόγο, όπως η ύπαρξη δόλου εκ μέρους του δικαιούχου αυτής και μάλιστα εν γνώσει της τράπεζας, νοείται η μη πληρωμή ή </w:t>
      </w:r>
      <w:r w:rsidR="00C17564">
        <w:rPr>
          <w:rFonts w:ascii="Bookman Old Style" w:hAnsi="Bookman Old Style"/>
          <w:sz w:val="28"/>
          <w:szCs w:val="28"/>
          <w:lang w:val="el-GR"/>
        </w:rPr>
        <w:t xml:space="preserve">άρνηση </w:t>
      </w:r>
      <w:r w:rsidR="00AB6C49">
        <w:rPr>
          <w:rFonts w:ascii="Bookman Old Style" w:hAnsi="Bookman Old Style"/>
          <w:sz w:val="28"/>
          <w:szCs w:val="28"/>
          <w:lang w:val="el-GR"/>
        </w:rPr>
        <w:t>εκτέλεση</w:t>
      </w:r>
      <w:r w:rsidR="001E2C2A">
        <w:rPr>
          <w:rFonts w:ascii="Bookman Old Style" w:hAnsi="Bookman Old Style"/>
          <w:sz w:val="28"/>
          <w:szCs w:val="28"/>
          <w:lang w:val="el-GR"/>
        </w:rPr>
        <w:t>ς</w:t>
      </w:r>
      <w:r w:rsidR="00AB6C49">
        <w:rPr>
          <w:rFonts w:ascii="Bookman Old Style" w:hAnsi="Bookman Old Style"/>
          <w:sz w:val="28"/>
          <w:szCs w:val="28"/>
          <w:lang w:val="el-GR"/>
        </w:rPr>
        <w:t xml:space="preserve"> της. </w:t>
      </w:r>
    </w:p>
    <w:p w14:paraId="1A50F7E7" w14:textId="41E6B734" w:rsidR="00AB6C49" w:rsidRDefault="00A32E13"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Εδώ αξίζει να λεχθεί ότι η εισήγηση της Εφεσείουσας πως η πιστωτική επιστολή εκδόθηκε από τράπεζα του εξωτερικού, εννοώντας τη </w:t>
      </w:r>
      <w:r>
        <w:rPr>
          <w:rFonts w:ascii="Bookman Old Style" w:hAnsi="Bookman Old Style"/>
          <w:sz w:val="28"/>
          <w:szCs w:val="28"/>
          <w:lang w:val="en-GB"/>
        </w:rPr>
        <w:t>SCB</w:t>
      </w:r>
      <w:r w:rsidRPr="00A32E13">
        <w:rPr>
          <w:rFonts w:ascii="Bookman Old Style" w:hAnsi="Bookman Old Style"/>
          <w:sz w:val="28"/>
          <w:szCs w:val="28"/>
          <w:lang w:val="el-GR"/>
        </w:rPr>
        <w:t xml:space="preserve">, </w:t>
      </w:r>
      <w:r>
        <w:rPr>
          <w:rFonts w:ascii="Bookman Old Style" w:hAnsi="Bookman Old Style"/>
          <w:sz w:val="28"/>
          <w:szCs w:val="28"/>
          <w:lang w:val="el-GR"/>
        </w:rPr>
        <w:t xml:space="preserve">δεν βρίσκει έρεισμα στο ίδιο το περιεχόμενο της επιστολής την οποία παρουσιάζει ως τεκμήριο στην ένορκη δήλωση που συνοδεύει την αίτηση διαγραφής. Σε αυτή αναγράφεται καθαρά ότι εκδότρια είναι η εναγομένη 1 και η </w:t>
      </w:r>
      <w:r>
        <w:rPr>
          <w:rFonts w:ascii="Bookman Old Style" w:hAnsi="Bookman Old Style"/>
          <w:sz w:val="28"/>
          <w:szCs w:val="28"/>
          <w:lang w:val="en-GB"/>
        </w:rPr>
        <w:t>SCB</w:t>
      </w:r>
      <w:r w:rsidRPr="00A32E13">
        <w:rPr>
          <w:rFonts w:ascii="Bookman Old Style" w:hAnsi="Bookman Old Style"/>
          <w:sz w:val="28"/>
          <w:szCs w:val="28"/>
          <w:lang w:val="el-GR"/>
        </w:rPr>
        <w:t xml:space="preserve"> </w:t>
      </w:r>
      <w:r>
        <w:rPr>
          <w:rFonts w:ascii="Bookman Old Style" w:hAnsi="Bookman Old Style"/>
          <w:sz w:val="28"/>
          <w:szCs w:val="28"/>
          <w:lang w:val="el-GR"/>
        </w:rPr>
        <w:t xml:space="preserve">φαίνεται να είναι η τράπεζα – σύμβουλος η οποία ενημερώνει τη δικαιούχο, Εφεσείουσα, για την έκδοση της επιστολής. </w:t>
      </w:r>
    </w:p>
    <w:p w14:paraId="061866BF" w14:textId="40F78A70" w:rsidR="00810A3D" w:rsidRDefault="007A0011" w:rsidP="00F205EC">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Αναφορικά με </w:t>
      </w:r>
      <w:r w:rsidR="00810A3D">
        <w:rPr>
          <w:rFonts w:ascii="Bookman Old Style" w:hAnsi="Bookman Old Style"/>
          <w:sz w:val="28"/>
          <w:szCs w:val="28"/>
          <w:lang w:val="el-GR"/>
        </w:rPr>
        <w:t>την πιστωτική επιστολή, χρήσιμη καθοδήγηση προσφέρ</w:t>
      </w:r>
      <w:r w:rsidR="00B414D2">
        <w:rPr>
          <w:rFonts w:ascii="Bookman Old Style" w:hAnsi="Bookman Old Style"/>
          <w:sz w:val="28"/>
          <w:szCs w:val="28"/>
          <w:lang w:val="el-GR"/>
        </w:rPr>
        <w:t>ουν</w:t>
      </w:r>
      <w:r w:rsidR="00810A3D">
        <w:rPr>
          <w:rFonts w:ascii="Bookman Old Style" w:hAnsi="Bookman Old Style"/>
          <w:sz w:val="28"/>
          <w:szCs w:val="28"/>
          <w:lang w:val="el-GR"/>
        </w:rPr>
        <w:t xml:space="preserve"> και </w:t>
      </w:r>
      <w:r w:rsidR="00C52EB1">
        <w:rPr>
          <w:rFonts w:ascii="Bookman Old Style" w:hAnsi="Bookman Old Style"/>
          <w:sz w:val="28"/>
          <w:szCs w:val="28"/>
          <w:lang w:val="el-GR"/>
        </w:rPr>
        <w:t>οι</w:t>
      </w:r>
      <w:r w:rsidR="00810A3D">
        <w:rPr>
          <w:rFonts w:ascii="Bookman Old Style" w:hAnsi="Bookman Old Style"/>
          <w:sz w:val="28"/>
          <w:szCs w:val="28"/>
          <w:lang w:val="el-GR"/>
        </w:rPr>
        <w:t xml:space="preserve"> Αγγλικ</w:t>
      </w:r>
      <w:r w:rsidR="00C52EB1">
        <w:rPr>
          <w:rFonts w:ascii="Bookman Old Style" w:hAnsi="Bookman Old Style"/>
          <w:sz w:val="28"/>
          <w:szCs w:val="28"/>
          <w:lang w:val="el-GR"/>
        </w:rPr>
        <w:t>ές</w:t>
      </w:r>
      <w:r w:rsidR="00810A3D">
        <w:rPr>
          <w:rFonts w:ascii="Bookman Old Style" w:hAnsi="Bookman Old Style"/>
          <w:sz w:val="28"/>
          <w:szCs w:val="28"/>
          <w:lang w:val="el-GR"/>
        </w:rPr>
        <w:t xml:space="preserve"> υπ</w:t>
      </w:r>
      <w:r w:rsidR="00C52EB1">
        <w:rPr>
          <w:rFonts w:ascii="Bookman Old Style" w:hAnsi="Bookman Old Style"/>
          <w:sz w:val="28"/>
          <w:szCs w:val="28"/>
          <w:lang w:val="el-GR"/>
        </w:rPr>
        <w:t>οθέσεις</w:t>
      </w:r>
      <w:r w:rsidR="00810A3D">
        <w:rPr>
          <w:rFonts w:ascii="Bookman Old Style" w:hAnsi="Bookman Old Style"/>
          <w:sz w:val="28"/>
          <w:szCs w:val="28"/>
          <w:lang w:val="el-GR"/>
        </w:rPr>
        <w:t xml:space="preserve"> </w:t>
      </w:r>
      <w:r w:rsidR="00810A3D" w:rsidRPr="00C52EB1">
        <w:rPr>
          <w:rFonts w:ascii="Bookman Old Style" w:hAnsi="Bookman Old Style"/>
          <w:b/>
          <w:bCs/>
          <w:i/>
          <w:iCs/>
          <w:sz w:val="28"/>
          <w:szCs w:val="28"/>
          <w:lang w:val="en-GB"/>
        </w:rPr>
        <w:t>Edward</w:t>
      </w:r>
      <w:r w:rsidR="00810A3D" w:rsidRPr="00C52EB1">
        <w:rPr>
          <w:rFonts w:ascii="Bookman Old Style" w:hAnsi="Bookman Old Style"/>
          <w:b/>
          <w:bCs/>
          <w:i/>
          <w:iCs/>
          <w:sz w:val="28"/>
          <w:szCs w:val="28"/>
          <w:lang w:val="el-GR"/>
        </w:rPr>
        <w:t xml:space="preserve"> </w:t>
      </w:r>
      <w:r w:rsidR="00810A3D" w:rsidRPr="00C52EB1">
        <w:rPr>
          <w:rFonts w:ascii="Bookman Old Style" w:hAnsi="Bookman Old Style"/>
          <w:b/>
          <w:bCs/>
          <w:i/>
          <w:iCs/>
          <w:sz w:val="28"/>
          <w:szCs w:val="28"/>
          <w:lang w:val="en-GB"/>
        </w:rPr>
        <w:t>Owen</w:t>
      </w:r>
      <w:r w:rsidR="00810A3D" w:rsidRPr="00C52EB1">
        <w:rPr>
          <w:rFonts w:ascii="Bookman Old Style" w:hAnsi="Bookman Old Style"/>
          <w:b/>
          <w:bCs/>
          <w:i/>
          <w:iCs/>
          <w:sz w:val="28"/>
          <w:szCs w:val="28"/>
          <w:lang w:val="el-GR"/>
        </w:rPr>
        <w:t xml:space="preserve"> </w:t>
      </w:r>
      <w:r w:rsidR="00810A3D" w:rsidRPr="00C52EB1">
        <w:rPr>
          <w:rFonts w:ascii="Bookman Old Style" w:hAnsi="Bookman Old Style"/>
          <w:b/>
          <w:bCs/>
          <w:i/>
          <w:iCs/>
          <w:sz w:val="28"/>
          <w:szCs w:val="28"/>
          <w:lang w:val="en-GB"/>
        </w:rPr>
        <w:t>Engineering</w:t>
      </w:r>
      <w:r w:rsidR="00810A3D" w:rsidRPr="00C52EB1">
        <w:rPr>
          <w:rFonts w:ascii="Bookman Old Style" w:hAnsi="Bookman Old Style"/>
          <w:b/>
          <w:bCs/>
          <w:i/>
          <w:iCs/>
          <w:sz w:val="28"/>
          <w:szCs w:val="28"/>
          <w:lang w:val="el-GR"/>
        </w:rPr>
        <w:t xml:space="preserve"> </w:t>
      </w:r>
      <w:r w:rsidR="00810A3D" w:rsidRPr="00C52EB1">
        <w:rPr>
          <w:rFonts w:ascii="Bookman Old Style" w:hAnsi="Bookman Old Style"/>
          <w:b/>
          <w:bCs/>
          <w:i/>
          <w:iCs/>
          <w:sz w:val="28"/>
          <w:szCs w:val="28"/>
          <w:lang w:val="en-GB"/>
        </w:rPr>
        <w:t>Ltd</w:t>
      </w:r>
      <w:r w:rsidR="00810A3D" w:rsidRPr="00C52EB1">
        <w:rPr>
          <w:rFonts w:ascii="Bookman Old Style" w:hAnsi="Bookman Old Style"/>
          <w:b/>
          <w:bCs/>
          <w:i/>
          <w:iCs/>
          <w:sz w:val="28"/>
          <w:szCs w:val="28"/>
          <w:lang w:val="el-GR"/>
        </w:rPr>
        <w:t xml:space="preserve">. </w:t>
      </w:r>
      <w:r w:rsidR="00810A3D" w:rsidRPr="00C52EB1">
        <w:rPr>
          <w:rFonts w:ascii="Bookman Old Style" w:hAnsi="Bookman Old Style"/>
          <w:b/>
          <w:bCs/>
          <w:i/>
          <w:iCs/>
          <w:sz w:val="28"/>
          <w:szCs w:val="28"/>
          <w:lang w:val="en-GB"/>
        </w:rPr>
        <w:t>v</w:t>
      </w:r>
      <w:r w:rsidR="00810A3D" w:rsidRPr="00C52EB1">
        <w:rPr>
          <w:rFonts w:ascii="Bookman Old Style" w:hAnsi="Bookman Old Style"/>
          <w:b/>
          <w:bCs/>
          <w:i/>
          <w:iCs/>
          <w:sz w:val="28"/>
          <w:szCs w:val="28"/>
          <w:lang w:val="el-GR"/>
        </w:rPr>
        <w:t xml:space="preserve">. </w:t>
      </w:r>
      <w:r w:rsidR="00810A3D" w:rsidRPr="00C52EB1">
        <w:rPr>
          <w:rFonts w:ascii="Bookman Old Style" w:hAnsi="Bookman Old Style"/>
          <w:b/>
          <w:bCs/>
          <w:i/>
          <w:iCs/>
          <w:sz w:val="28"/>
          <w:szCs w:val="28"/>
          <w:lang w:val="en-GB"/>
        </w:rPr>
        <w:t>Barclays</w:t>
      </w:r>
      <w:r w:rsidR="00810A3D" w:rsidRPr="00C52EB1">
        <w:rPr>
          <w:rFonts w:ascii="Bookman Old Style" w:hAnsi="Bookman Old Style"/>
          <w:b/>
          <w:bCs/>
          <w:i/>
          <w:iCs/>
          <w:sz w:val="28"/>
          <w:szCs w:val="28"/>
          <w:lang w:val="el-GR"/>
        </w:rPr>
        <w:t xml:space="preserve"> </w:t>
      </w:r>
      <w:r w:rsidR="00810A3D" w:rsidRPr="00C52EB1">
        <w:rPr>
          <w:rFonts w:ascii="Bookman Old Style" w:hAnsi="Bookman Old Style"/>
          <w:b/>
          <w:bCs/>
          <w:i/>
          <w:iCs/>
          <w:sz w:val="28"/>
          <w:szCs w:val="28"/>
          <w:lang w:val="en-GB"/>
        </w:rPr>
        <w:t>Bank</w:t>
      </w:r>
      <w:r w:rsidR="00810A3D" w:rsidRPr="00C52EB1">
        <w:rPr>
          <w:rFonts w:ascii="Bookman Old Style" w:hAnsi="Bookman Old Style"/>
          <w:b/>
          <w:bCs/>
          <w:i/>
          <w:iCs/>
          <w:sz w:val="28"/>
          <w:szCs w:val="28"/>
          <w:lang w:val="el-GR"/>
        </w:rPr>
        <w:t xml:space="preserve"> </w:t>
      </w:r>
      <w:r w:rsidR="00810A3D" w:rsidRPr="00C52EB1">
        <w:rPr>
          <w:rFonts w:ascii="Bookman Old Style" w:hAnsi="Bookman Old Style"/>
          <w:b/>
          <w:bCs/>
          <w:i/>
          <w:iCs/>
          <w:sz w:val="28"/>
          <w:szCs w:val="28"/>
          <w:lang w:val="en-GB"/>
        </w:rPr>
        <w:t>International</w:t>
      </w:r>
      <w:r w:rsidR="00810A3D" w:rsidRPr="00C52EB1">
        <w:rPr>
          <w:rFonts w:ascii="Bookman Old Style" w:hAnsi="Bookman Old Style"/>
          <w:b/>
          <w:bCs/>
          <w:i/>
          <w:iCs/>
          <w:sz w:val="28"/>
          <w:szCs w:val="28"/>
          <w:lang w:val="el-GR"/>
        </w:rPr>
        <w:t xml:space="preserve"> </w:t>
      </w:r>
      <w:r w:rsidR="00810A3D" w:rsidRPr="00C52EB1">
        <w:rPr>
          <w:rFonts w:ascii="Bookman Old Style" w:hAnsi="Bookman Old Style"/>
          <w:b/>
          <w:bCs/>
          <w:i/>
          <w:iCs/>
          <w:sz w:val="28"/>
          <w:szCs w:val="28"/>
          <w:lang w:val="en-GB"/>
        </w:rPr>
        <w:t>Ltd</w:t>
      </w:r>
      <w:r w:rsidR="00810A3D" w:rsidRPr="00C52EB1">
        <w:rPr>
          <w:rFonts w:ascii="Bookman Old Style" w:hAnsi="Bookman Old Style"/>
          <w:b/>
          <w:bCs/>
          <w:i/>
          <w:iCs/>
          <w:sz w:val="28"/>
          <w:szCs w:val="28"/>
          <w:lang w:val="el-GR"/>
        </w:rPr>
        <w:t xml:space="preserve">. </w:t>
      </w:r>
      <w:r w:rsidR="00810A3D" w:rsidRPr="00C52EB1">
        <w:rPr>
          <w:rFonts w:ascii="Bookman Old Style" w:hAnsi="Bookman Old Style"/>
          <w:b/>
          <w:bCs/>
          <w:i/>
          <w:iCs/>
          <w:sz w:val="28"/>
          <w:szCs w:val="28"/>
          <w:lang w:val="en-GB"/>
        </w:rPr>
        <w:t>And Another [1977] Q.B. 159</w:t>
      </w:r>
      <w:r w:rsidR="00810A3D" w:rsidRPr="00C52EB1">
        <w:rPr>
          <w:rFonts w:ascii="Bookman Old Style" w:hAnsi="Bookman Old Style"/>
          <w:sz w:val="28"/>
          <w:szCs w:val="28"/>
          <w:lang w:val="en-GB"/>
        </w:rPr>
        <w:t xml:space="preserve"> </w:t>
      </w:r>
      <w:r w:rsidR="00810A3D">
        <w:rPr>
          <w:rFonts w:ascii="Bookman Old Style" w:hAnsi="Bookman Old Style"/>
          <w:sz w:val="28"/>
          <w:szCs w:val="28"/>
          <w:lang w:val="el-GR"/>
        </w:rPr>
        <w:t>και</w:t>
      </w:r>
      <w:r w:rsidR="00810A3D" w:rsidRPr="00C52EB1">
        <w:rPr>
          <w:rFonts w:ascii="Bookman Old Style" w:hAnsi="Bookman Old Style"/>
          <w:sz w:val="28"/>
          <w:szCs w:val="28"/>
          <w:lang w:val="en-GB"/>
        </w:rPr>
        <w:t xml:space="preserve"> </w:t>
      </w:r>
      <w:r w:rsidR="00C52EB1" w:rsidRPr="00C52EB1">
        <w:rPr>
          <w:rFonts w:ascii="Bookman Old Style" w:hAnsi="Bookman Old Style"/>
          <w:b/>
          <w:bCs/>
          <w:i/>
          <w:iCs/>
          <w:sz w:val="28"/>
          <w:szCs w:val="28"/>
          <w:lang w:val="en-GB"/>
        </w:rPr>
        <w:t xml:space="preserve">Hamzeh Malas &amp; Sons v. British Imex Industries Ltd. </w:t>
      </w:r>
      <w:r w:rsidR="00C52EB1" w:rsidRPr="00C52EB1">
        <w:rPr>
          <w:rFonts w:ascii="Bookman Old Style" w:hAnsi="Bookman Old Style"/>
          <w:b/>
          <w:bCs/>
          <w:i/>
          <w:iCs/>
          <w:sz w:val="28"/>
          <w:szCs w:val="28"/>
          <w:lang w:val="el-GR"/>
        </w:rPr>
        <w:t xml:space="preserve">[1958] 2 </w:t>
      </w:r>
      <w:r w:rsidR="00C52EB1" w:rsidRPr="00C52EB1">
        <w:rPr>
          <w:rFonts w:ascii="Bookman Old Style" w:hAnsi="Bookman Old Style"/>
          <w:b/>
          <w:bCs/>
          <w:i/>
          <w:iCs/>
          <w:sz w:val="28"/>
          <w:szCs w:val="28"/>
          <w:lang w:val="en-GB"/>
        </w:rPr>
        <w:t>Q</w:t>
      </w:r>
      <w:r w:rsidR="00C52EB1" w:rsidRPr="00C52EB1">
        <w:rPr>
          <w:rFonts w:ascii="Bookman Old Style" w:hAnsi="Bookman Old Style"/>
          <w:b/>
          <w:bCs/>
          <w:i/>
          <w:iCs/>
          <w:sz w:val="28"/>
          <w:szCs w:val="28"/>
          <w:lang w:val="el-GR"/>
        </w:rPr>
        <w:t>.</w:t>
      </w:r>
      <w:r w:rsidR="00C52EB1" w:rsidRPr="00C52EB1">
        <w:rPr>
          <w:rFonts w:ascii="Bookman Old Style" w:hAnsi="Bookman Old Style"/>
          <w:b/>
          <w:bCs/>
          <w:i/>
          <w:iCs/>
          <w:sz w:val="28"/>
          <w:szCs w:val="28"/>
          <w:lang w:val="en-GB"/>
        </w:rPr>
        <w:t>B</w:t>
      </w:r>
      <w:r w:rsidR="00C52EB1" w:rsidRPr="00C52EB1">
        <w:rPr>
          <w:rFonts w:ascii="Bookman Old Style" w:hAnsi="Bookman Old Style"/>
          <w:b/>
          <w:bCs/>
          <w:i/>
          <w:iCs/>
          <w:sz w:val="28"/>
          <w:szCs w:val="28"/>
          <w:lang w:val="el-GR"/>
        </w:rPr>
        <w:t>. 127</w:t>
      </w:r>
      <w:r w:rsidR="00C52EB1" w:rsidRPr="00C52EB1">
        <w:rPr>
          <w:rFonts w:ascii="Bookman Old Style" w:hAnsi="Bookman Old Style"/>
          <w:sz w:val="28"/>
          <w:szCs w:val="28"/>
          <w:lang w:val="el-GR"/>
        </w:rPr>
        <w:t xml:space="preserve">. </w:t>
      </w:r>
      <w:r w:rsidR="00C52EB1">
        <w:rPr>
          <w:rFonts w:ascii="Bookman Old Style" w:hAnsi="Bookman Old Style"/>
          <w:sz w:val="28"/>
          <w:szCs w:val="28"/>
          <w:lang w:val="el-GR"/>
        </w:rPr>
        <w:t xml:space="preserve">Σε αυτές επιβεβαιώνεται η αρχή ότι όταν μια πιστωτική επιστολή εκδίδεται από την τράπεζα, τότε η τράπεζα έχει υποχρέωση να την πληρώσει αν τα έγγραφα είναι </w:t>
      </w:r>
      <w:r w:rsidR="001E35B3">
        <w:rPr>
          <w:rFonts w:ascii="Bookman Old Style" w:hAnsi="Bookman Old Style"/>
          <w:sz w:val="28"/>
          <w:szCs w:val="28"/>
          <w:lang w:val="el-GR"/>
        </w:rPr>
        <w:t xml:space="preserve">τα ορθά </w:t>
      </w:r>
      <w:r w:rsidR="00C52EB1">
        <w:rPr>
          <w:rFonts w:ascii="Bookman Old Style" w:hAnsi="Bookman Old Style"/>
          <w:sz w:val="28"/>
          <w:szCs w:val="28"/>
          <w:lang w:val="el-GR"/>
        </w:rPr>
        <w:t xml:space="preserve">και ικανοποιούνται οι όροι της και ότι οποιαδήποτε διαφορά μεταξύ αγοραστή και πωλητή θα πρέπει να διευθετηθεί μεταξύ τους. </w:t>
      </w:r>
      <w:r w:rsidR="00F205EC">
        <w:rPr>
          <w:rFonts w:ascii="Bookman Old Style" w:hAnsi="Bookman Old Style"/>
          <w:sz w:val="28"/>
          <w:szCs w:val="28"/>
          <w:lang w:val="el-GR"/>
        </w:rPr>
        <w:t>Αναφέρθηκε περαιτέρω ότι η πιστωτική επιστολή είναι ανεξάρτητη από την αρχική συμφωνία πώλησης μεταξύ αγοραστή και πωλητή και ότι η εκδότρια τράπεζα συμφωνεί να πληρώσει με την παρουσίαση των εγγράφων και όχι των εμπορευμάτων</w:t>
      </w:r>
      <w:r w:rsidR="0014510E">
        <w:rPr>
          <w:rFonts w:ascii="Bookman Old Style" w:hAnsi="Bookman Old Style"/>
          <w:sz w:val="28"/>
          <w:szCs w:val="28"/>
          <w:lang w:val="el-GR"/>
        </w:rPr>
        <w:t xml:space="preserve">. Εξαίρεση αποτελεί η ύπαρξη </w:t>
      </w:r>
      <w:r w:rsidR="00A434C0">
        <w:rPr>
          <w:rFonts w:ascii="Bookman Old Style" w:hAnsi="Bookman Old Style"/>
          <w:sz w:val="28"/>
          <w:szCs w:val="28"/>
          <w:lang w:val="el-GR"/>
        </w:rPr>
        <w:t>δόλο</w:t>
      </w:r>
      <w:r w:rsidR="0014510E">
        <w:rPr>
          <w:rFonts w:ascii="Bookman Old Style" w:hAnsi="Bookman Old Style"/>
          <w:sz w:val="28"/>
          <w:szCs w:val="28"/>
          <w:lang w:val="el-GR"/>
        </w:rPr>
        <w:t>υ</w:t>
      </w:r>
      <w:r w:rsidR="00A434C0">
        <w:rPr>
          <w:rFonts w:ascii="Bookman Old Style" w:hAnsi="Bookman Old Style"/>
          <w:sz w:val="28"/>
          <w:szCs w:val="28"/>
          <w:lang w:val="el-GR"/>
        </w:rPr>
        <w:t xml:space="preserve"> από τον πωλητή </w:t>
      </w:r>
      <w:r w:rsidR="003A3BD6">
        <w:rPr>
          <w:rFonts w:ascii="Bookman Old Style" w:hAnsi="Bookman Old Style"/>
          <w:sz w:val="28"/>
          <w:szCs w:val="28"/>
          <w:lang w:val="el-GR"/>
        </w:rPr>
        <w:t xml:space="preserve">ο οποίος είναι </w:t>
      </w:r>
      <w:r w:rsidR="00A434C0">
        <w:rPr>
          <w:rFonts w:ascii="Bookman Old Style" w:hAnsi="Bookman Old Style"/>
          <w:sz w:val="28"/>
          <w:szCs w:val="28"/>
          <w:lang w:val="el-GR"/>
        </w:rPr>
        <w:t xml:space="preserve">εν γνώσει της τράπεζας. </w:t>
      </w:r>
    </w:p>
    <w:p w14:paraId="29EC92E6" w14:textId="5F7D816A" w:rsidR="00DB144A" w:rsidRDefault="00DB144A" w:rsidP="00F205EC">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Στο σημείο αυτό κρίνεται σκόπιμο να παρεμβληθεί ότι η εισήγηση της Εφεσείουσας πως δεν προβάλλεται ισχυρισμός περί συνωμοσίας </w:t>
      </w:r>
      <w:r w:rsidR="009E6257">
        <w:rPr>
          <w:rFonts w:ascii="Bookman Old Style" w:hAnsi="Bookman Old Style"/>
          <w:sz w:val="28"/>
          <w:szCs w:val="28"/>
          <w:lang w:val="el-GR"/>
        </w:rPr>
        <w:t xml:space="preserve">μεταξύ των εναγομένων και δόλου εκ μέρους τους κρίνεται άστοχη. Εκείνο το οποίο αποδίδεται είναι η πληρωμή της πιστωτικής επιστολής, κάτι το οποίο δεν έπρεπε να είχε γίνει επειδή δεν τηρήθηκαν οι όροι της και ζητείται η επιστροφή του πληρωθέντος ποσού και από τις δύο εναγόμενες. </w:t>
      </w:r>
    </w:p>
    <w:p w14:paraId="2A736907" w14:textId="2B75B7F5" w:rsidR="00A434C0" w:rsidRDefault="00A434C0" w:rsidP="00F205EC">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Ως εκ τούτου είναι σαφές ότι η αγωγή βασίζεται στην πιστωτική επιστολή η οποία αποτελεί μια ανεξάρτητη και αυτοτελή σύμβαση, τα μέρη της οποίας είναι η Εφεσίβλητη και η εναγομένη 1. Η </w:t>
      </w:r>
      <w:r w:rsidR="00764482">
        <w:rPr>
          <w:rFonts w:ascii="Bookman Old Style" w:hAnsi="Bookman Old Style"/>
          <w:sz w:val="28"/>
          <w:szCs w:val="28"/>
          <w:lang w:val="el-GR"/>
        </w:rPr>
        <w:t xml:space="preserve">Τράπεζα είναι </w:t>
      </w:r>
      <w:r>
        <w:rPr>
          <w:rFonts w:ascii="Bookman Old Style" w:hAnsi="Bookman Old Style"/>
          <w:sz w:val="28"/>
          <w:szCs w:val="28"/>
          <w:lang w:val="el-GR"/>
        </w:rPr>
        <w:t xml:space="preserve">ουσιαστική διάδικος εφόσον είναι η εκδότρια αυτής και της αποδίδεται ότι την πλήρωσε κατά παράβαση των συμβατικών και άλλων υποχρεώσεων της έναντι στην Εφεσίβλητη. Επειδή την πλήρωσε στην Εφεσείουσα, από την οποία αξιώνεται η επιστροφή του ποσού αυτής, η Εφεσείουσα καθίσταται αναγκαία διάδικος. </w:t>
      </w:r>
    </w:p>
    <w:p w14:paraId="54EEB07C" w14:textId="2CD55772" w:rsidR="00A434C0" w:rsidRDefault="00A434C0" w:rsidP="00F205EC">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Σε αυτό ακριβώς το πλαίσιο κινήθηκε το πρωτόδικο Δικαστήριο για να καταλήξει ότι η υπό κρίση περίπτωση εμπίπτει εντός της </w:t>
      </w:r>
      <w:r w:rsidRPr="00A434C0">
        <w:rPr>
          <w:rFonts w:ascii="Bookman Old Style" w:hAnsi="Bookman Old Style"/>
          <w:b/>
          <w:bCs/>
          <w:i/>
          <w:iCs/>
          <w:sz w:val="28"/>
          <w:szCs w:val="28"/>
          <w:lang w:val="el-GR"/>
        </w:rPr>
        <w:t>Δ.6 θ.</w:t>
      </w:r>
      <w:r w:rsidR="003A76E2">
        <w:rPr>
          <w:rFonts w:ascii="Bookman Old Style" w:hAnsi="Bookman Old Style"/>
          <w:b/>
          <w:bCs/>
          <w:i/>
          <w:iCs/>
          <w:sz w:val="28"/>
          <w:szCs w:val="28"/>
          <w:lang w:val="el-GR"/>
        </w:rPr>
        <w:t>1</w:t>
      </w:r>
      <w:r w:rsidRPr="00A434C0">
        <w:rPr>
          <w:rFonts w:ascii="Bookman Old Style" w:hAnsi="Bookman Old Style"/>
          <w:b/>
          <w:bCs/>
          <w:i/>
          <w:iCs/>
          <w:sz w:val="28"/>
          <w:szCs w:val="28"/>
          <w:lang w:val="el-GR"/>
        </w:rPr>
        <w:t>(</w:t>
      </w:r>
      <w:r w:rsidRPr="00A434C0">
        <w:rPr>
          <w:rFonts w:ascii="Bookman Old Style" w:hAnsi="Bookman Old Style"/>
          <w:b/>
          <w:bCs/>
          <w:i/>
          <w:iCs/>
          <w:sz w:val="28"/>
          <w:szCs w:val="28"/>
          <w:lang w:val="en-GB"/>
        </w:rPr>
        <w:t>h</w:t>
      </w:r>
      <w:r w:rsidRPr="00A434C0">
        <w:rPr>
          <w:rFonts w:ascii="Bookman Old Style" w:hAnsi="Bookman Old Style"/>
          <w:b/>
          <w:bCs/>
          <w:i/>
          <w:iCs/>
          <w:sz w:val="28"/>
          <w:szCs w:val="28"/>
          <w:lang w:val="el-GR"/>
        </w:rPr>
        <w:t xml:space="preserve">) </w:t>
      </w:r>
      <w:r w:rsidRPr="0095614B">
        <w:rPr>
          <w:rFonts w:ascii="Bookman Old Style" w:hAnsi="Bookman Old Style"/>
          <w:sz w:val="28"/>
          <w:szCs w:val="28"/>
          <w:lang w:val="el-GR"/>
        </w:rPr>
        <w:t xml:space="preserve">των </w:t>
      </w:r>
      <w:r w:rsidRPr="00A434C0">
        <w:rPr>
          <w:rFonts w:ascii="Bookman Old Style" w:hAnsi="Bookman Old Style"/>
          <w:b/>
          <w:bCs/>
          <w:i/>
          <w:iCs/>
          <w:sz w:val="28"/>
          <w:szCs w:val="28"/>
          <w:lang w:val="el-GR"/>
        </w:rPr>
        <w:t>Θεσμών Πολιτικής Δικονομίας</w:t>
      </w:r>
      <w:r>
        <w:rPr>
          <w:rFonts w:ascii="Bookman Old Style" w:hAnsi="Bookman Old Style"/>
          <w:sz w:val="28"/>
          <w:szCs w:val="28"/>
          <w:lang w:val="el-GR"/>
        </w:rPr>
        <w:t xml:space="preserve">. Συγκεκριμένα ανέφερε ότι από τη στιγμή που αποδίδεται στην Εφεσείουσα η παράλειψη παρουσίασης των απαιτούμενων εγγράφων και στην </w:t>
      </w:r>
      <w:r w:rsidR="0095614B">
        <w:rPr>
          <w:rFonts w:ascii="Bookman Old Style" w:hAnsi="Bookman Old Style"/>
          <w:sz w:val="28"/>
          <w:szCs w:val="28"/>
          <w:lang w:val="el-GR"/>
        </w:rPr>
        <w:t xml:space="preserve">Τράπεζα </w:t>
      </w:r>
      <w:r>
        <w:rPr>
          <w:rFonts w:ascii="Bookman Old Style" w:hAnsi="Bookman Old Style"/>
          <w:sz w:val="28"/>
          <w:szCs w:val="28"/>
          <w:lang w:val="el-GR"/>
        </w:rPr>
        <w:t>παράβαση καθήκοντος στην πληρωμή της επιστολή</w:t>
      </w:r>
      <w:r w:rsidR="0095614B">
        <w:rPr>
          <w:rFonts w:ascii="Bookman Old Style" w:hAnsi="Bookman Old Style"/>
          <w:sz w:val="28"/>
          <w:szCs w:val="28"/>
          <w:lang w:val="el-GR"/>
        </w:rPr>
        <w:t>ς</w:t>
      </w:r>
      <w:r>
        <w:rPr>
          <w:rFonts w:ascii="Bookman Old Style" w:hAnsi="Bookman Old Style"/>
          <w:sz w:val="28"/>
          <w:szCs w:val="28"/>
          <w:lang w:val="el-GR"/>
        </w:rPr>
        <w:t xml:space="preserve"> με αποτέλεσμα η Εφεσίβλητη να διεκδικεί το ποσό και από τις δύο εναγόμενες, τότε ορθώς κατέληξε ότι η Εφεσείουσα είναι αναγκαία διάδικος, παρόλο που δεν είναι μέρος στη σύμβαση που αφορά στην πιστωτική επιστολή. </w:t>
      </w:r>
      <w:r w:rsidR="00096EF7">
        <w:rPr>
          <w:rFonts w:ascii="Bookman Old Style" w:hAnsi="Bookman Old Style"/>
          <w:sz w:val="28"/>
          <w:szCs w:val="28"/>
          <w:lang w:val="el-GR"/>
        </w:rPr>
        <w:t xml:space="preserve">Κρίνουμε ότι το πρωτόδικο Δικαστήριο κατέληξε στο ότι η Εφεσείουσα είναι αναγκαία διάδικος με περισσή </w:t>
      </w:r>
      <w:r w:rsidR="00117721">
        <w:rPr>
          <w:rFonts w:ascii="Bookman Old Style" w:hAnsi="Bookman Old Style"/>
          <w:sz w:val="28"/>
          <w:szCs w:val="28"/>
          <w:lang w:val="el-GR"/>
        </w:rPr>
        <w:t xml:space="preserve">σπουδή και η εισήγηση πως αυτή η κατάληξη στερείται αιτιολόγησης είναι παντελώς ανυπόστατη. </w:t>
      </w:r>
    </w:p>
    <w:p w14:paraId="49483CC9" w14:textId="454A7ECC" w:rsidR="00D637D6" w:rsidRDefault="0095614B" w:rsidP="00F205EC">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Περαιτέρω </w:t>
      </w:r>
      <w:r w:rsidR="00D637D6">
        <w:rPr>
          <w:rFonts w:ascii="Bookman Old Style" w:hAnsi="Bookman Old Style"/>
          <w:sz w:val="28"/>
          <w:szCs w:val="28"/>
          <w:lang w:val="el-GR"/>
        </w:rPr>
        <w:t xml:space="preserve">ορθώς </w:t>
      </w:r>
      <w:r w:rsidR="00C646B4">
        <w:rPr>
          <w:rFonts w:ascii="Bookman Old Style" w:hAnsi="Bookman Old Style"/>
          <w:sz w:val="28"/>
          <w:szCs w:val="28"/>
          <w:lang w:val="el-GR"/>
        </w:rPr>
        <w:t>έκρινε ότι οι όροι της συμφωνίας πώλησης δεν αφορούν και δεν έχουν ισχύ σε σχέση με την πιστωτική επιστολή η οποία έχει ήδη λεχθεί ότι αποτελεί μια αυτοτελή σύμβαση και μεταξύ άλλων μερών. Ως εκ τούτου, είναι ορθή η διαπίστωση του πρωτόδικου Δικαστηρίου ότι οι όροι της συμφωνίας πώλησης για παραπομπή των διαφορών των μερών σε διαιτησία</w:t>
      </w:r>
      <w:r w:rsidR="00D918B0">
        <w:rPr>
          <w:rFonts w:ascii="Bookman Old Style" w:hAnsi="Bookman Old Style"/>
          <w:sz w:val="28"/>
          <w:szCs w:val="28"/>
          <w:lang w:val="el-GR"/>
        </w:rPr>
        <w:t>, για την εφαρμογή αλλοδαπού δικαίου</w:t>
      </w:r>
      <w:r w:rsidR="00C646B4">
        <w:rPr>
          <w:rFonts w:ascii="Bookman Old Style" w:hAnsi="Bookman Old Style"/>
          <w:sz w:val="28"/>
          <w:szCs w:val="28"/>
          <w:lang w:val="el-GR"/>
        </w:rPr>
        <w:t xml:space="preserve"> και για την αποκλειστική δικαιοδοσία των Δικαστηρίων της Αμερικής δεν τυγχάνουν εφαρμογής στην υπό κρίση περίπτωση. </w:t>
      </w:r>
    </w:p>
    <w:p w14:paraId="2EF21ADC" w14:textId="0FA7FF33" w:rsidR="00ED3811" w:rsidRDefault="00ED3811" w:rsidP="00F205EC">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Επομένως, ορθώς το πρωτόδικο Δικαστήριο κατέληξε ότι τα Κυπριακά Δικαστήρια έχουν δικαιοδοσία να εκδικάσουν την αγωγή, ότι η Εφεσίβλητη κατέδειξε ότι έχει καλή αιτία αγωγής και ότι η περίπτωση είναι κατάλληλη για να διαταχθεί η επίδοση εκτός δικαιοδοσίας. </w:t>
      </w:r>
    </w:p>
    <w:p w14:paraId="418F31E0" w14:textId="0DE8792C" w:rsidR="002A7953" w:rsidRPr="00A434C0" w:rsidRDefault="002A7953" w:rsidP="00F205EC">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Ως εκ τούτου </w:t>
      </w:r>
      <w:r w:rsidR="00C62FA7">
        <w:rPr>
          <w:rFonts w:ascii="Bookman Old Style" w:hAnsi="Bookman Old Style"/>
          <w:sz w:val="28"/>
          <w:szCs w:val="28"/>
          <w:lang w:val="el-GR"/>
        </w:rPr>
        <w:t xml:space="preserve">οι δύο πρώτοι λόγοι έφεσης κρίνονται αβάσιμοι. </w:t>
      </w:r>
    </w:p>
    <w:p w14:paraId="77DE756B" w14:textId="1F2F3CDB" w:rsidR="000820D1" w:rsidRDefault="0037444D"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τρίτος λόγος έφεσης αφορά στην κατάληξη του πρωτόδικου Δικαστηρίου ότι δεν υπήρχε </w:t>
      </w:r>
      <w:r w:rsidR="00E72074">
        <w:rPr>
          <w:rFonts w:ascii="Bookman Old Style" w:hAnsi="Bookman Old Style"/>
          <w:sz w:val="28"/>
          <w:szCs w:val="28"/>
          <w:lang w:val="el-GR"/>
        </w:rPr>
        <w:t>ειλικρινής και πλήρης αποκάλυψη των ουσιωδών γεγονότων</w:t>
      </w:r>
      <w:r w:rsidR="001441D8">
        <w:rPr>
          <w:rFonts w:ascii="Bookman Old Style" w:hAnsi="Bookman Old Style"/>
          <w:sz w:val="28"/>
          <w:szCs w:val="28"/>
          <w:lang w:val="el-GR"/>
        </w:rPr>
        <w:t>.</w:t>
      </w:r>
      <w:r w:rsidR="000820D1">
        <w:rPr>
          <w:rFonts w:ascii="Bookman Old Style" w:hAnsi="Bookman Old Style"/>
          <w:sz w:val="28"/>
          <w:szCs w:val="28"/>
          <w:lang w:val="el-GR"/>
        </w:rPr>
        <w:t xml:space="preserve"> </w:t>
      </w:r>
    </w:p>
    <w:p w14:paraId="2E9ABEDF" w14:textId="59CA45AA" w:rsidR="008F6DE0" w:rsidRDefault="000820D1"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Η</w:t>
      </w:r>
      <w:r w:rsidRPr="000820D1">
        <w:rPr>
          <w:rFonts w:ascii="Bookman Old Style" w:hAnsi="Bookman Old Style"/>
          <w:sz w:val="28"/>
          <w:szCs w:val="28"/>
          <w:lang w:val="el-GR"/>
        </w:rPr>
        <w:t xml:space="preserve"> </w:t>
      </w:r>
      <w:r>
        <w:rPr>
          <w:rFonts w:ascii="Bookman Old Style" w:hAnsi="Bookman Old Style"/>
          <w:sz w:val="28"/>
          <w:szCs w:val="28"/>
          <w:lang w:val="el-GR"/>
        </w:rPr>
        <w:t>υποχρέωση</w:t>
      </w:r>
      <w:r w:rsidRPr="000820D1">
        <w:rPr>
          <w:rFonts w:ascii="Bookman Old Style" w:hAnsi="Bookman Old Style"/>
          <w:sz w:val="28"/>
          <w:szCs w:val="28"/>
          <w:lang w:val="el-GR"/>
        </w:rPr>
        <w:t xml:space="preserve"> </w:t>
      </w:r>
      <w:r>
        <w:rPr>
          <w:rFonts w:ascii="Bookman Old Style" w:hAnsi="Bookman Old Style"/>
          <w:sz w:val="28"/>
          <w:szCs w:val="28"/>
          <w:lang w:val="el-GR"/>
        </w:rPr>
        <w:t>για</w:t>
      </w:r>
      <w:r w:rsidRPr="000820D1">
        <w:rPr>
          <w:rFonts w:ascii="Bookman Old Style" w:hAnsi="Bookman Old Style"/>
          <w:sz w:val="28"/>
          <w:szCs w:val="28"/>
          <w:lang w:val="el-GR"/>
        </w:rPr>
        <w:t xml:space="preserve"> </w:t>
      </w:r>
      <w:r>
        <w:rPr>
          <w:rFonts w:ascii="Bookman Old Style" w:hAnsi="Bookman Old Style"/>
          <w:sz w:val="28"/>
          <w:szCs w:val="28"/>
          <w:lang w:val="el-GR"/>
        </w:rPr>
        <w:t>ειλικρινή αποκάλυψη όλων των σημαντικών στοιχείων με βάση τα οποία το Δικαστήριο θα κληθεί να ασκήσει τη διακριτική του εξουσία σε αιτήσεις για επίδοση εκτός δικαιοδοσίας αναφέρεται μεταξύ άλλων στην υπόθεση</w:t>
      </w:r>
      <w:r w:rsidRPr="000820D1">
        <w:rPr>
          <w:rFonts w:ascii="Bookman Old Style" w:hAnsi="Bookman Old Style"/>
          <w:sz w:val="28"/>
          <w:szCs w:val="28"/>
          <w:lang w:val="el-GR"/>
        </w:rPr>
        <w:t xml:space="preserve"> </w:t>
      </w:r>
      <w:r w:rsidRPr="000820D1">
        <w:rPr>
          <w:rFonts w:ascii="Bookman Old Style" w:hAnsi="Bookman Old Style"/>
          <w:b/>
          <w:bCs/>
          <w:i/>
          <w:iCs/>
          <w:sz w:val="28"/>
          <w:szCs w:val="28"/>
          <w:lang w:val="en-GB"/>
        </w:rPr>
        <w:t>The</w:t>
      </w:r>
      <w:r w:rsidRPr="000820D1">
        <w:rPr>
          <w:rFonts w:ascii="Bookman Old Style" w:hAnsi="Bookman Old Style"/>
          <w:b/>
          <w:bCs/>
          <w:i/>
          <w:iCs/>
          <w:sz w:val="28"/>
          <w:szCs w:val="28"/>
          <w:lang w:val="el-GR"/>
        </w:rPr>
        <w:t xml:space="preserve"> </w:t>
      </w:r>
      <w:r w:rsidRPr="000820D1">
        <w:rPr>
          <w:rFonts w:ascii="Bookman Old Style" w:hAnsi="Bookman Old Style"/>
          <w:b/>
          <w:bCs/>
          <w:i/>
          <w:iCs/>
          <w:sz w:val="28"/>
          <w:szCs w:val="28"/>
          <w:lang w:val="en-GB"/>
        </w:rPr>
        <w:t>Cyprus</w:t>
      </w:r>
      <w:r w:rsidRPr="000820D1">
        <w:rPr>
          <w:rFonts w:ascii="Bookman Old Style" w:hAnsi="Bookman Old Style"/>
          <w:b/>
          <w:bCs/>
          <w:i/>
          <w:iCs/>
          <w:sz w:val="28"/>
          <w:szCs w:val="28"/>
          <w:lang w:val="el-GR"/>
        </w:rPr>
        <w:t xml:space="preserve"> </w:t>
      </w:r>
      <w:r w:rsidRPr="000820D1">
        <w:rPr>
          <w:rFonts w:ascii="Bookman Old Style" w:hAnsi="Bookman Old Style"/>
          <w:b/>
          <w:bCs/>
          <w:i/>
          <w:iCs/>
          <w:sz w:val="28"/>
          <w:szCs w:val="28"/>
          <w:lang w:val="en-GB"/>
        </w:rPr>
        <w:t>Potato</w:t>
      </w:r>
      <w:r w:rsidRPr="000820D1">
        <w:rPr>
          <w:rFonts w:ascii="Bookman Old Style" w:hAnsi="Bookman Old Style"/>
          <w:b/>
          <w:bCs/>
          <w:i/>
          <w:iCs/>
          <w:sz w:val="28"/>
          <w:szCs w:val="28"/>
          <w:lang w:val="el-GR"/>
        </w:rPr>
        <w:t xml:space="preserve"> </w:t>
      </w:r>
      <w:r w:rsidRPr="000820D1">
        <w:rPr>
          <w:rFonts w:ascii="Bookman Old Style" w:hAnsi="Bookman Old Style"/>
          <w:b/>
          <w:bCs/>
          <w:i/>
          <w:iCs/>
          <w:sz w:val="28"/>
          <w:szCs w:val="28"/>
          <w:lang w:val="en-GB"/>
        </w:rPr>
        <w:t>Marketing</w:t>
      </w:r>
      <w:r w:rsidRPr="000820D1">
        <w:rPr>
          <w:rFonts w:ascii="Bookman Old Style" w:hAnsi="Bookman Old Style"/>
          <w:b/>
          <w:bCs/>
          <w:i/>
          <w:iCs/>
          <w:sz w:val="28"/>
          <w:szCs w:val="28"/>
          <w:lang w:val="el-GR"/>
        </w:rPr>
        <w:t xml:space="preserve"> </w:t>
      </w:r>
      <w:r w:rsidRPr="000820D1">
        <w:rPr>
          <w:rFonts w:ascii="Bookman Old Style" w:hAnsi="Bookman Old Style"/>
          <w:b/>
          <w:bCs/>
          <w:i/>
          <w:iCs/>
          <w:sz w:val="28"/>
          <w:szCs w:val="28"/>
          <w:lang w:val="en-GB"/>
        </w:rPr>
        <w:t>Board</w:t>
      </w:r>
      <w:r w:rsidRPr="000820D1">
        <w:rPr>
          <w:rFonts w:ascii="Bookman Old Style" w:hAnsi="Bookman Old Style"/>
          <w:b/>
          <w:bCs/>
          <w:i/>
          <w:iCs/>
          <w:sz w:val="28"/>
          <w:szCs w:val="28"/>
          <w:lang w:val="el-GR"/>
        </w:rPr>
        <w:t xml:space="preserve"> </w:t>
      </w:r>
      <w:r w:rsidRPr="000820D1">
        <w:rPr>
          <w:rFonts w:ascii="Bookman Old Style" w:hAnsi="Bookman Old Style"/>
          <w:b/>
          <w:bCs/>
          <w:i/>
          <w:iCs/>
          <w:sz w:val="28"/>
          <w:szCs w:val="28"/>
          <w:lang w:val="en-GB"/>
        </w:rPr>
        <w:t>v</w:t>
      </w:r>
      <w:r w:rsidRPr="000820D1">
        <w:rPr>
          <w:rFonts w:ascii="Bookman Old Style" w:hAnsi="Bookman Old Style"/>
          <w:b/>
          <w:bCs/>
          <w:i/>
          <w:iCs/>
          <w:sz w:val="28"/>
          <w:szCs w:val="28"/>
          <w:lang w:val="el-GR"/>
        </w:rPr>
        <w:t xml:space="preserve">. </w:t>
      </w:r>
      <w:r w:rsidRPr="000820D1">
        <w:rPr>
          <w:rFonts w:ascii="Bookman Old Style" w:hAnsi="Bookman Old Style"/>
          <w:b/>
          <w:bCs/>
          <w:i/>
          <w:iCs/>
          <w:sz w:val="28"/>
          <w:szCs w:val="28"/>
          <w:lang w:val="en-GB"/>
        </w:rPr>
        <w:t>Primlaks</w:t>
      </w:r>
      <w:r w:rsidRPr="000820D1">
        <w:rPr>
          <w:rFonts w:ascii="Bookman Old Style" w:hAnsi="Bookman Old Style"/>
          <w:b/>
          <w:bCs/>
          <w:i/>
          <w:iCs/>
          <w:sz w:val="28"/>
          <w:szCs w:val="28"/>
          <w:lang w:val="el-GR"/>
        </w:rPr>
        <w:t xml:space="preserve"> (</w:t>
      </w:r>
      <w:r w:rsidRPr="000820D1">
        <w:rPr>
          <w:rFonts w:ascii="Bookman Old Style" w:hAnsi="Bookman Old Style"/>
          <w:b/>
          <w:bCs/>
          <w:i/>
          <w:iCs/>
          <w:sz w:val="28"/>
          <w:szCs w:val="28"/>
          <w:lang w:val="en-GB"/>
        </w:rPr>
        <w:t>Pacific</w:t>
      </w:r>
      <w:r w:rsidRPr="000820D1">
        <w:rPr>
          <w:rFonts w:ascii="Bookman Old Style" w:hAnsi="Bookman Old Style"/>
          <w:b/>
          <w:bCs/>
          <w:i/>
          <w:iCs/>
          <w:sz w:val="28"/>
          <w:szCs w:val="28"/>
          <w:lang w:val="el-GR"/>
        </w:rPr>
        <w:t xml:space="preserve"> </w:t>
      </w:r>
      <w:r w:rsidRPr="000820D1">
        <w:rPr>
          <w:rFonts w:ascii="Bookman Old Style" w:hAnsi="Bookman Old Style"/>
          <w:b/>
          <w:bCs/>
          <w:i/>
          <w:iCs/>
          <w:sz w:val="28"/>
          <w:szCs w:val="28"/>
          <w:lang w:val="en-GB"/>
        </w:rPr>
        <w:t>Violet</w:t>
      </w:r>
      <w:r w:rsidRPr="000820D1">
        <w:rPr>
          <w:rFonts w:ascii="Bookman Old Style" w:hAnsi="Bookman Old Style"/>
          <w:b/>
          <w:bCs/>
          <w:i/>
          <w:iCs/>
          <w:sz w:val="28"/>
          <w:szCs w:val="28"/>
          <w:lang w:val="el-GR"/>
        </w:rPr>
        <w:t xml:space="preserve">) </w:t>
      </w:r>
      <w:r w:rsidRPr="000820D1">
        <w:rPr>
          <w:rFonts w:ascii="Bookman Old Style" w:hAnsi="Bookman Old Style"/>
          <w:b/>
          <w:bCs/>
          <w:i/>
          <w:iCs/>
          <w:sz w:val="28"/>
          <w:szCs w:val="28"/>
          <w:lang w:val="en-GB"/>
        </w:rPr>
        <w:t>BV</w:t>
      </w:r>
      <w:r w:rsidRPr="000820D1">
        <w:rPr>
          <w:rFonts w:ascii="Bookman Old Style" w:hAnsi="Bookman Old Style"/>
          <w:b/>
          <w:bCs/>
          <w:i/>
          <w:iCs/>
          <w:sz w:val="28"/>
          <w:szCs w:val="28"/>
          <w:lang w:val="el-GR"/>
        </w:rPr>
        <w:t xml:space="preserve"> κ.ά. (1990) 1 Α.Α.Δ. 219</w:t>
      </w:r>
      <w:r>
        <w:rPr>
          <w:rFonts w:ascii="Bookman Old Style" w:hAnsi="Bookman Old Style"/>
          <w:sz w:val="28"/>
          <w:szCs w:val="28"/>
          <w:lang w:val="el-GR"/>
        </w:rPr>
        <w:t xml:space="preserve">. </w:t>
      </w:r>
    </w:p>
    <w:p w14:paraId="7A2E3BB7" w14:textId="707C8A2D" w:rsidR="000820D1" w:rsidRPr="000820D1" w:rsidRDefault="000820D1"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Στην προκειμένη περίπτωση, είναι ορθή η κατάληξη του πρωτόδικου Δικαστηρίου ότι η Εφεσίβλητη δεν είχε υποχρέωση να αποκαλύψει τη συμφωνία αγοραπωλησίας και τους όρους αυτής, εφόσον </w:t>
      </w:r>
      <w:r w:rsidR="00F41F47">
        <w:rPr>
          <w:rFonts w:ascii="Bookman Old Style" w:hAnsi="Bookman Old Style"/>
          <w:sz w:val="28"/>
          <w:szCs w:val="28"/>
          <w:lang w:val="el-GR"/>
        </w:rPr>
        <w:t xml:space="preserve">ουδεμία σχέση έχει </w:t>
      </w:r>
      <w:r>
        <w:rPr>
          <w:rFonts w:ascii="Bookman Old Style" w:hAnsi="Bookman Old Style"/>
          <w:sz w:val="28"/>
          <w:szCs w:val="28"/>
          <w:lang w:val="el-GR"/>
        </w:rPr>
        <w:t xml:space="preserve">με το αγώγιμο δικαίωμα της εναντίον </w:t>
      </w:r>
      <w:r w:rsidR="0084114B">
        <w:rPr>
          <w:rFonts w:ascii="Bookman Old Style" w:hAnsi="Bookman Old Style"/>
          <w:sz w:val="28"/>
          <w:szCs w:val="28"/>
          <w:lang w:val="el-GR"/>
        </w:rPr>
        <w:t>της Εφεσείουσας και της Τράπεζας</w:t>
      </w:r>
      <w:r>
        <w:rPr>
          <w:rFonts w:ascii="Bookman Old Style" w:hAnsi="Bookman Old Style"/>
          <w:sz w:val="28"/>
          <w:szCs w:val="28"/>
          <w:lang w:val="el-GR"/>
        </w:rPr>
        <w:t xml:space="preserve">. </w:t>
      </w:r>
    </w:p>
    <w:p w14:paraId="369E4F66" w14:textId="77777777" w:rsidR="00E12C71" w:rsidRDefault="00E12C71"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Ως εκ τούτου και ο τρίτος λόγος έφεσης κρίνεται αβάσιμος. </w:t>
      </w:r>
    </w:p>
    <w:p w14:paraId="72186EC5" w14:textId="51D1285D" w:rsidR="008F6DE0" w:rsidRDefault="00E12C71"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τον τέταρτο λόγο έφεσης </w:t>
      </w:r>
      <w:r w:rsidR="00B918FB">
        <w:rPr>
          <w:rFonts w:ascii="Bookman Old Style" w:hAnsi="Bookman Old Style"/>
          <w:sz w:val="28"/>
          <w:szCs w:val="28"/>
          <w:lang w:val="el-GR"/>
        </w:rPr>
        <w:t>προσβάλλεται η ορθότητα της πρωτόδικης απόφασης ως προς ότι δεν συν</w:t>
      </w:r>
      <w:r w:rsidR="003E2917">
        <w:rPr>
          <w:rFonts w:ascii="Bookman Old Style" w:hAnsi="Bookman Old Style"/>
          <w:sz w:val="28"/>
          <w:szCs w:val="28"/>
          <w:lang w:val="el-GR"/>
        </w:rPr>
        <w:t>έτρεχαν</w:t>
      </w:r>
      <w:r w:rsidR="00B918FB">
        <w:rPr>
          <w:rFonts w:ascii="Bookman Old Style" w:hAnsi="Bookman Old Style"/>
          <w:sz w:val="28"/>
          <w:szCs w:val="28"/>
          <w:lang w:val="el-GR"/>
        </w:rPr>
        <w:t xml:space="preserve"> οι προϋποθέσεις περί ύπαρξης καταλληλότερης δικαιοδοσίας </w:t>
      </w:r>
      <w:r w:rsidR="00B918FB" w:rsidRPr="00B918FB">
        <w:rPr>
          <w:rFonts w:ascii="Bookman Old Style" w:hAnsi="Bookman Old Style"/>
          <w:sz w:val="28"/>
          <w:szCs w:val="28"/>
          <w:lang w:val="el-GR"/>
        </w:rPr>
        <w:t>(</w:t>
      </w:r>
      <w:r w:rsidR="00B918FB" w:rsidRPr="00B918FB">
        <w:rPr>
          <w:rFonts w:ascii="Bookman Old Style" w:hAnsi="Bookman Old Style"/>
          <w:i/>
          <w:iCs/>
          <w:sz w:val="28"/>
          <w:szCs w:val="28"/>
          <w:lang w:val="en-GB"/>
        </w:rPr>
        <w:t>forum</w:t>
      </w:r>
      <w:r w:rsidR="00B918FB" w:rsidRPr="00B918FB">
        <w:rPr>
          <w:rFonts w:ascii="Bookman Old Style" w:hAnsi="Bookman Old Style"/>
          <w:i/>
          <w:iCs/>
          <w:sz w:val="28"/>
          <w:szCs w:val="28"/>
          <w:lang w:val="el-GR"/>
        </w:rPr>
        <w:t xml:space="preserve"> </w:t>
      </w:r>
      <w:r w:rsidR="00B918FB" w:rsidRPr="00B918FB">
        <w:rPr>
          <w:rFonts w:ascii="Bookman Old Style" w:hAnsi="Bookman Old Style"/>
          <w:i/>
          <w:iCs/>
          <w:sz w:val="28"/>
          <w:szCs w:val="28"/>
          <w:lang w:val="en-GB"/>
        </w:rPr>
        <w:t>conveniens</w:t>
      </w:r>
      <w:r w:rsidR="00B918FB" w:rsidRPr="00B918FB">
        <w:rPr>
          <w:rFonts w:ascii="Bookman Old Style" w:hAnsi="Bookman Old Style"/>
          <w:sz w:val="28"/>
          <w:szCs w:val="28"/>
          <w:lang w:val="el-GR"/>
        </w:rPr>
        <w:t xml:space="preserve">) </w:t>
      </w:r>
      <w:r w:rsidR="00B918FB">
        <w:rPr>
          <w:rFonts w:ascii="Bookman Old Style" w:hAnsi="Bookman Old Style"/>
          <w:sz w:val="28"/>
          <w:szCs w:val="28"/>
          <w:lang w:val="el-GR"/>
        </w:rPr>
        <w:t xml:space="preserve">για εκδίκαση της αγωγής. </w:t>
      </w:r>
    </w:p>
    <w:p w14:paraId="715A2F5B" w14:textId="6198DC28" w:rsidR="00536CA8" w:rsidRPr="00682076" w:rsidRDefault="00536CA8" w:rsidP="00DE40B2">
      <w:pPr>
        <w:tabs>
          <w:tab w:val="left" w:pos="567"/>
        </w:tabs>
        <w:spacing w:line="480" w:lineRule="auto"/>
        <w:jc w:val="both"/>
        <w:rPr>
          <w:rFonts w:ascii="Bookman Old Style" w:hAnsi="Bookman Old Style"/>
          <w:sz w:val="28"/>
          <w:szCs w:val="28"/>
        </w:rPr>
      </w:pPr>
      <w:r>
        <w:rPr>
          <w:rFonts w:ascii="Bookman Old Style" w:hAnsi="Bookman Old Style"/>
          <w:sz w:val="28"/>
          <w:szCs w:val="28"/>
          <w:lang w:val="el-GR"/>
        </w:rPr>
        <w:tab/>
        <w:t xml:space="preserve">Το πρωτόδικο Δικαστήριο ορθώς ανέφερε </w:t>
      </w:r>
      <w:r w:rsidR="005F4CF7">
        <w:rPr>
          <w:rFonts w:ascii="Bookman Old Style" w:hAnsi="Bookman Old Style"/>
          <w:sz w:val="28"/>
          <w:szCs w:val="28"/>
          <w:lang w:val="el-GR"/>
        </w:rPr>
        <w:t>πως</w:t>
      </w:r>
      <w:r w:rsidR="003E2917">
        <w:rPr>
          <w:rFonts w:ascii="Bookman Old Style" w:hAnsi="Bookman Old Style"/>
          <w:sz w:val="28"/>
          <w:szCs w:val="28"/>
          <w:lang w:val="el-GR"/>
        </w:rPr>
        <w:t xml:space="preserve">, δεδομένης της ύπαρξης δικαιοδοσίας, </w:t>
      </w:r>
      <w:r>
        <w:rPr>
          <w:rFonts w:ascii="Bookman Old Style" w:hAnsi="Bookman Old Style"/>
          <w:sz w:val="28"/>
          <w:szCs w:val="28"/>
          <w:lang w:val="el-GR"/>
        </w:rPr>
        <w:t xml:space="preserve"> το βάρος απόδειξης </w:t>
      </w:r>
      <w:r w:rsidR="005F4CF7">
        <w:rPr>
          <w:rFonts w:ascii="Bookman Old Style" w:hAnsi="Bookman Old Style"/>
          <w:sz w:val="28"/>
          <w:szCs w:val="28"/>
          <w:lang w:val="el-GR"/>
        </w:rPr>
        <w:t xml:space="preserve">ότι η Κύπρος δεν είναι το κατάλληλο μέρος εκδίκασης της επίδικης διαφοράς φέρει αυτός που το εισηγείται και ο οποίος πρέπει να δείξει ότι υπάρχει άλλο κατάλληλο βήμα </w:t>
      </w:r>
      <w:r w:rsidR="005F4CF7" w:rsidRPr="005F4CF7">
        <w:rPr>
          <w:rFonts w:ascii="Bookman Old Style" w:hAnsi="Bookman Old Style"/>
          <w:sz w:val="28"/>
          <w:szCs w:val="28"/>
          <w:lang w:val="el-GR"/>
        </w:rPr>
        <w:t>(</w:t>
      </w:r>
      <w:r w:rsidR="005F4CF7" w:rsidRPr="00C91C4B">
        <w:rPr>
          <w:rFonts w:ascii="Bookman Old Style" w:hAnsi="Bookman Old Style"/>
          <w:i/>
          <w:iCs/>
          <w:sz w:val="28"/>
          <w:szCs w:val="28"/>
          <w:lang w:val="en-GB"/>
        </w:rPr>
        <w:t>forum</w:t>
      </w:r>
      <w:r w:rsidR="005F4CF7" w:rsidRPr="005F4CF7">
        <w:rPr>
          <w:rFonts w:ascii="Bookman Old Style" w:hAnsi="Bookman Old Style"/>
          <w:sz w:val="28"/>
          <w:szCs w:val="28"/>
          <w:lang w:val="el-GR"/>
        </w:rPr>
        <w:t xml:space="preserve">) </w:t>
      </w:r>
      <w:r w:rsidR="005F4CF7">
        <w:rPr>
          <w:rFonts w:ascii="Bookman Old Style" w:hAnsi="Bookman Old Style"/>
          <w:sz w:val="28"/>
          <w:szCs w:val="28"/>
          <w:lang w:val="el-GR"/>
        </w:rPr>
        <w:t>στο οποίο μπορεί να απονεμηθεί δικαιοσύνη με λιγότερη δυσκολία και έξοδα και ότι η αναστολή δεν αποστερεί από τον ενάγοντα οποιοδήποτε νόμιμο προσωπικό ή διαδικαστικό πλεονέκτημα που θα ήταν διαθέσιμο σε αυτόν</w:t>
      </w:r>
      <w:r w:rsidR="003E2917">
        <w:rPr>
          <w:rFonts w:ascii="Bookman Old Style" w:hAnsi="Bookman Old Style"/>
          <w:sz w:val="28"/>
          <w:szCs w:val="28"/>
          <w:lang w:val="el-GR"/>
        </w:rPr>
        <w:t xml:space="preserve"> στην Κύπρο</w:t>
      </w:r>
      <w:r w:rsidR="005F4CF7">
        <w:rPr>
          <w:rFonts w:ascii="Bookman Old Style" w:hAnsi="Bookman Old Style"/>
          <w:sz w:val="28"/>
          <w:szCs w:val="28"/>
          <w:lang w:val="el-GR"/>
        </w:rPr>
        <w:t>. Σχετικές</w:t>
      </w:r>
      <w:r w:rsidR="005F4CF7" w:rsidRPr="00682076">
        <w:rPr>
          <w:rFonts w:ascii="Bookman Old Style" w:hAnsi="Bookman Old Style"/>
          <w:sz w:val="28"/>
          <w:szCs w:val="28"/>
        </w:rPr>
        <w:t xml:space="preserve"> </w:t>
      </w:r>
      <w:r w:rsidR="005F4CF7">
        <w:rPr>
          <w:rFonts w:ascii="Bookman Old Style" w:hAnsi="Bookman Old Style"/>
          <w:sz w:val="28"/>
          <w:szCs w:val="28"/>
          <w:lang w:val="el-GR"/>
        </w:rPr>
        <w:t>είναι</w:t>
      </w:r>
      <w:r w:rsidR="005F4CF7" w:rsidRPr="00682076">
        <w:rPr>
          <w:rFonts w:ascii="Bookman Old Style" w:hAnsi="Bookman Old Style"/>
          <w:sz w:val="28"/>
          <w:szCs w:val="28"/>
        </w:rPr>
        <w:t xml:space="preserve"> </w:t>
      </w:r>
      <w:r w:rsidR="005F4CF7">
        <w:rPr>
          <w:rFonts w:ascii="Bookman Old Style" w:hAnsi="Bookman Old Style"/>
          <w:sz w:val="28"/>
          <w:szCs w:val="28"/>
          <w:lang w:val="el-GR"/>
        </w:rPr>
        <w:t>οι</w:t>
      </w:r>
      <w:r w:rsidR="005F4CF7" w:rsidRPr="00682076">
        <w:rPr>
          <w:rFonts w:ascii="Bookman Old Style" w:hAnsi="Bookman Old Style"/>
          <w:sz w:val="28"/>
          <w:szCs w:val="28"/>
        </w:rPr>
        <w:t xml:space="preserve"> </w:t>
      </w:r>
      <w:r w:rsidR="005F4CF7">
        <w:rPr>
          <w:rFonts w:ascii="Bookman Old Style" w:hAnsi="Bookman Old Style"/>
          <w:sz w:val="28"/>
          <w:szCs w:val="28"/>
          <w:lang w:val="el-GR"/>
        </w:rPr>
        <w:t>υποθέσεις</w:t>
      </w:r>
      <w:r w:rsidR="005F4CF7" w:rsidRPr="00682076">
        <w:rPr>
          <w:rFonts w:ascii="Bookman Old Style" w:hAnsi="Bookman Old Style"/>
          <w:sz w:val="28"/>
          <w:szCs w:val="28"/>
        </w:rPr>
        <w:t xml:space="preserve"> </w:t>
      </w:r>
      <w:r w:rsidR="005F4CF7" w:rsidRPr="005F4CF7">
        <w:rPr>
          <w:rFonts w:ascii="Bookman Old Style" w:hAnsi="Bookman Old Style"/>
          <w:b/>
          <w:bCs/>
          <w:i/>
          <w:iCs/>
          <w:sz w:val="28"/>
          <w:szCs w:val="28"/>
          <w:lang w:val="en-GB"/>
        </w:rPr>
        <w:t>Zeeland</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Navigation</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Company</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Limited</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v</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Banque</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Worms</w:t>
      </w:r>
      <w:r w:rsidR="005F4CF7" w:rsidRPr="00682076">
        <w:rPr>
          <w:rFonts w:ascii="Bookman Old Style" w:hAnsi="Bookman Old Style"/>
          <w:b/>
          <w:bCs/>
          <w:i/>
          <w:iCs/>
          <w:sz w:val="28"/>
          <w:szCs w:val="28"/>
        </w:rPr>
        <w:t xml:space="preserve"> (2000) 1(</w:t>
      </w:r>
      <w:r w:rsidR="005F4CF7" w:rsidRPr="005F4CF7">
        <w:rPr>
          <w:rFonts w:ascii="Bookman Old Style" w:hAnsi="Bookman Old Style"/>
          <w:b/>
          <w:bCs/>
          <w:i/>
          <w:iCs/>
          <w:sz w:val="28"/>
          <w:szCs w:val="28"/>
          <w:lang w:val="en-GB"/>
        </w:rPr>
        <w:t>B</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l-GR"/>
        </w:rPr>
        <w:t>Α</w:t>
      </w:r>
      <w:r w:rsidR="005F4CF7" w:rsidRPr="00682076">
        <w:rPr>
          <w:rFonts w:ascii="Bookman Old Style" w:hAnsi="Bookman Old Style"/>
          <w:b/>
          <w:bCs/>
          <w:i/>
          <w:iCs/>
          <w:sz w:val="28"/>
          <w:szCs w:val="28"/>
        </w:rPr>
        <w:t>.</w:t>
      </w:r>
      <w:r w:rsidR="005F4CF7" w:rsidRPr="005F4CF7">
        <w:rPr>
          <w:rFonts w:ascii="Bookman Old Style" w:hAnsi="Bookman Old Style"/>
          <w:b/>
          <w:bCs/>
          <w:i/>
          <w:iCs/>
          <w:sz w:val="28"/>
          <w:szCs w:val="28"/>
          <w:lang w:val="el-GR"/>
        </w:rPr>
        <w:t>Α</w:t>
      </w:r>
      <w:r w:rsidR="005F4CF7" w:rsidRPr="00682076">
        <w:rPr>
          <w:rFonts w:ascii="Bookman Old Style" w:hAnsi="Bookman Old Style"/>
          <w:b/>
          <w:bCs/>
          <w:i/>
          <w:iCs/>
          <w:sz w:val="28"/>
          <w:szCs w:val="28"/>
        </w:rPr>
        <w:t>.</w:t>
      </w:r>
      <w:r w:rsidR="005F4CF7" w:rsidRPr="005F4CF7">
        <w:rPr>
          <w:rFonts w:ascii="Bookman Old Style" w:hAnsi="Bookman Old Style"/>
          <w:b/>
          <w:bCs/>
          <w:i/>
          <w:iCs/>
          <w:sz w:val="28"/>
          <w:szCs w:val="28"/>
          <w:lang w:val="el-GR"/>
        </w:rPr>
        <w:t>Δ</w:t>
      </w:r>
      <w:r w:rsidR="005F4CF7" w:rsidRPr="00682076">
        <w:rPr>
          <w:rFonts w:ascii="Bookman Old Style" w:hAnsi="Bookman Old Style"/>
          <w:b/>
          <w:bCs/>
          <w:i/>
          <w:iCs/>
          <w:sz w:val="28"/>
          <w:szCs w:val="28"/>
        </w:rPr>
        <w:t>. 707</w:t>
      </w:r>
      <w:r w:rsidR="005F4CF7" w:rsidRPr="00682076">
        <w:rPr>
          <w:rFonts w:ascii="Bookman Old Style" w:hAnsi="Bookman Old Style"/>
          <w:sz w:val="28"/>
          <w:szCs w:val="28"/>
        </w:rPr>
        <w:t xml:space="preserve"> </w:t>
      </w:r>
      <w:r w:rsidR="005F4CF7">
        <w:rPr>
          <w:rFonts w:ascii="Bookman Old Style" w:hAnsi="Bookman Old Style"/>
          <w:sz w:val="28"/>
          <w:szCs w:val="28"/>
          <w:lang w:val="el-GR"/>
        </w:rPr>
        <w:t>και</w:t>
      </w:r>
      <w:r w:rsidR="005F4CF7" w:rsidRPr="00682076">
        <w:rPr>
          <w:rFonts w:ascii="Bookman Old Style" w:hAnsi="Bookman Old Style"/>
          <w:sz w:val="28"/>
          <w:szCs w:val="28"/>
        </w:rPr>
        <w:t xml:space="preserve"> </w:t>
      </w:r>
      <w:r w:rsidR="005F4CF7" w:rsidRPr="005F4CF7">
        <w:rPr>
          <w:rFonts w:ascii="Bookman Old Style" w:hAnsi="Bookman Old Style"/>
          <w:b/>
          <w:bCs/>
          <w:i/>
          <w:iCs/>
          <w:sz w:val="28"/>
          <w:szCs w:val="28"/>
          <w:lang w:val="en-GB"/>
        </w:rPr>
        <w:t>Cyprus</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Trading</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Corporation</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Ltd</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v</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Zim</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Israel</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Navigation</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Co</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n-GB"/>
        </w:rPr>
        <w:t>Ltd</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l-GR"/>
        </w:rPr>
        <w:t>κ</w:t>
      </w:r>
      <w:r w:rsidR="005F4CF7" w:rsidRPr="00682076">
        <w:rPr>
          <w:rFonts w:ascii="Bookman Old Style" w:hAnsi="Bookman Old Style"/>
          <w:b/>
          <w:bCs/>
          <w:i/>
          <w:iCs/>
          <w:sz w:val="28"/>
          <w:szCs w:val="28"/>
        </w:rPr>
        <w:t>.</w:t>
      </w:r>
      <w:r w:rsidR="005F4CF7" w:rsidRPr="005F4CF7">
        <w:rPr>
          <w:rFonts w:ascii="Bookman Old Style" w:hAnsi="Bookman Old Style"/>
          <w:b/>
          <w:bCs/>
          <w:i/>
          <w:iCs/>
          <w:sz w:val="28"/>
          <w:szCs w:val="28"/>
          <w:lang w:val="el-GR"/>
        </w:rPr>
        <w:t>ά</w:t>
      </w:r>
      <w:r w:rsidR="005F4CF7" w:rsidRPr="00682076">
        <w:rPr>
          <w:rFonts w:ascii="Bookman Old Style" w:hAnsi="Bookman Old Style"/>
          <w:b/>
          <w:bCs/>
          <w:i/>
          <w:iCs/>
          <w:sz w:val="28"/>
          <w:szCs w:val="28"/>
        </w:rPr>
        <w:t>. (1999) 1(</w:t>
      </w:r>
      <w:r w:rsidR="005F4CF7" w:rsidRPr="005F4CF7">
        <w:rPr>
          <w:rFonts w:ascii="Bookman Old Style" w:hAnsi="Bookman Old Style"/>
          <w:b/>
          <w:bCs/>
          <w:i/>
          <w:iCs/>
          <w:sz w:val="28"/>
          <w:szCs w:val="28"/>
          <w:lang w:val="el-GR"/>
        </w:rPr>
        <w:t>Β</w:t>
      </w:r>
      <w:r w:rsidR="005F4CF7" w:rsidRPr="00682076">
        <w:rPr>
          <w:rFonts w:ascii="Bookman Old Style" w:hAnsi="Bookman Old Style"/>
          <w:b/>
          <w:bCs/>
          <w:i/>
          <w:iCs/>
          <w:sz w:val="28"/>
          <w:szCs w:val="28"/>
        </w:rPr>
        <w:t xml:space="preserve">) </w:t>
      </w:r>
      <w:r w:rsidR="005F4CF7" w:rsidRPr="005F4CF7">
        <w:rPr>
          <w:rFonts w:ascii="Bookman Old Style" w:hAnsi="Bookman Old Style"/>
          <w:b/>
          <w:bCs/>
          <w:i/>
          <w:iCs/>
          <w:sz w:val="28"/>
          <w:szCs w:val="28"/>
          <w:lang w:val="el-GR"/>
        </w:rPr>
        <w:t>Α</w:t>
      </w:r>
      <w:r w:rsidR="005F4CF7" w:rsidRPr="00682076">
        <w:rPr>
          <w:rFonts w:ascii="Bookman Old Style" w:hAnsi="Bookman Old Style"/>
          <w:b/>
          <w:bCs/>
          <w:i/>
          <w:iCs/>
          <w:sz w:val="28"/>
          <w:szCs w:val="28"/>
        </w:rPr>
        <w:t>.</w:t>
      </w:r>
      <w:r w:rsidR="005F4CF7" w:rsidRPr="005F4CF7">
        <w:rPr>
          <w:rFonts w:ascii="Bookman Old Style" w:hAnsi="Bookman Old Style"/>
          <w:b/>
          <w:bCs/>
          <w:i/>
          <w:iCs/>
          <w:sz w:val="28"/>
          <w:szCs w:val="28"/>
          <w:lang w:val="el-GR"/>
        </w:rPr>
        <w:t>Α</w:t>
      </w:r>
      <w:r w:rsidR="005F4CF7" w:rsidRPr="00682076">
        <w:rPr>
          <w:rFonts w:ascii="Bookman Old Style" w:hAnsi="Bookman Old Style"/>
          <w:b/>
          <w:bCs/>
          <w:i/>
          <w:iCs/>
          <w:sz w:val="28"/>
          <w:szCs w:val="28"/>
        </w:rPr>
        <w:t>.</w:t>
      </w:r>
      <w:r w:rsidR="005F4CF7" w:rsidRPr="005F4CF7">
        <w:rPr>
          <w:rFonts w:ascii="Bookman Old Style" w:hAnsi="Bookman Old Style"/>
          <w:b/>
          <w:bCs/>
          <w:i/>
          <w:iCs/>
          <w:sz w:val="28"/>
          <w:szCs w:val="28"/>
          <w:lang w:val="el-GR"/>
        </w:rPr>
        <w:t>Δ</w:t>
      </w:r>
      <w:r w:rsidR="005F4CF7" w:rsidRPr="00682076">
        <w:rPr>
          <w:rFonts w:ascii="Bookman Old Style" w:hAnsi="Bookman Old Style"/>
          <w:b/>
          <w:bCs/>
          <w:i/>
          <w:iCs/>
          <w:sz w:val="28"/>
          <w:szCs w:val="28"/>
        </w:rPr>
        <w:t>. 1168</w:t>
      </w:r>
      <w:r w:rsidR="005F4CF7" w:rsidRPr="00682076">
        <w:rPr>
          <w:rFonts w:ascii="Bookman Old Style" w:hAnsi="Bookman Old Style"/>
          <w:sz w:val="28"/>
          <w:szCs w:val="28"/>
        </w:rPr>
        <w:t xml:space="preserve">.  </w:t>
      </w:r>
    </w:p>
    <w:p w14:paraId="08A4B007" w14:textId="2F90504B" w:rsidR="007662D1" w:rsidRDefault="00BC6964"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Αυτός ο λόγος απ</w:t>
      </w:r>
      <w:r w:rsidR="00751B82">
        <w:rPr>
          <w:rFonts w:ascii="Bookman Old Style" w:hAnsi="Bookman Old Style"/>
          <w:sz w:val="28"/>
          <w:szCs w:val="28"/>
          <w:lang w:val="el-GR"/>
        </w:rPr>
        <w:t>ο</w:t>
      </w:r>
      <w:r>
        <w:rPr>
          <w:rFonts w:ascii="Bookman Old Style" w:hAnsi="Bookman Old Style"/>
          <w:sz w:val="28"/>
          <w:szCs w:val="28"/>
          <w:lang w:val="el-GR"/>
        </w:rPr>
        <w:t>ρρ</w:t>
      </w:r>
      <w:r w:rsidR="00751B82">
        <w:rPr>
          <w:rFonts w:ascii="Bookman Old Style" w:hAnsi="Bookman Old Style"/>
          <w:sz w:val="28"/>
          <w:szCs w:val="28"/>
          <w:lang w:val="el-GR"/>
        </w:rPr>
        <w:t>ίπτεται</w:t>
      </w:r>
      <w:r>
        <w:rPr>
          <w:rFonts w:ascii="Bookman Old Style" w:hAnsi="Bookman Old Style"/>
          <w:sz w:val="28"/>
          <w:szCs w:val="28"/>
          <w:lang w:val="el-GR"/>
        </w:rPr>
        <w:t xml:space="preserve"> καθότι </w:t>
      </w:r>
      <w:r w:rsidR="007662D1">
        <w:rPr>
          <w:rFonts w:ascii="Bookman Old Style" w:hAnsi="Bookman Old Style"/>
          <w:sz w:val="28"/>
          <w:szCs w:val="28"/>
          <w:lang w:val="el-GR"/>
        </w:rPr>
        <w:t xml:space="preserve">προς υποστήριξη αυτής της θέσης </w:t>
      </w:r>
      <w:r>
        <w:rPr>
          <w:rFonts w:ascii="Bookman Old Style" w:hAnsi="Bookman Old Style"/>
          <w:sz w:val="28"/>
          <w:szCs w:val="28"/>
          <w:lang w:val="el-GR"/>
        </w:rPr>
        <w:t xml:space="preserve">η Εφεσείουσα επικαλείται </w:t>
      </w:r>
      <w:r w:rsidR="00F35F41">
        <w:rPr>
          <w:rFonts w:ascii="Bookman Old Style" w:hAnsi="Bookman Old Style"/>
          <w:sz w:val="28"/>
          <w:szCs w:val="28"/>
          <w:lang w:val="el-GR"/>
        </w:rPr>
        <w:t xml:space="preserve">και πάλι </w:t>
      </w:r>
      <w:r>
        <w:rPr>
          <w:rFonts w:ascii="Bookman Old Style" w:hAnsi="Bookman Old Style"/>
          <w:sz w:val="28"/>
          <w:szCs w:val="28"/>
          <w:lang w:val="el-GR"/>
        </w:rPr>
        <w:t xml:space="preserve">τη συμφωνία αγοραπωλησίας, τα μέρη </w:t>
      </w:r>
      <w:r w:rsidR="007662D1">
        <w:rPr>
          <w:rFonts w:ascii="Bookman Old Style" w:hAnsi="Bookman Old Style"/>
          <w:sz w:val="28"/>
          <w:szCs w:val="28"/>
          <w:lang w:val="el-GR"/>
        </w:rPr>
        <w:t xml:space="preserve">αυτής </w:t>
      </w:r>
      <w:r>
        <w:rPr>
          <w:rFonts w:ascii="Bookman Old Style" w:hAnsi="Bookman Old Style"/>
          <w:sz w:val="28"/>
          <w:szCs w:val="28"/>
          <w:lang w:val="el-GR"/>
        </w:rPr>
        <w:t>και την έδρα τους, κα</w:t>
      </w:r>
      <w:r w:rsidR="007662D1">
        <w:rPr>
          <w:rFonts w:ascii="Bookman Old Style" w:hAnsi="Bookman Old Style"/>
          <w:sz w:val="28"/>
          <w:szCs w:val="28"/>
          <w:lang w:val="el-GR"/>
        </w:rPr>
        <w:t>θώς επίσης</w:t>
      </w:r>
      <w:r>
        <w:rPr>
          <w:rFonts w:ascii="Bookman Old Style" w:hAnsi="Bookman Old Style"/>
          <w:sz w:val="28"/>
          <w:szCs w:val="28"/>
          <w:lang w:val="el-GR"/>
        </w:rPr>
        <w:t xml:space="preserve"> τους όρους αυτής</w:t>
      </w:r>
      <w:r w:rsidR="007662D1">
        <w:rPr>
          <w:rFonts w:ascii="Bookman Old Style" w:hAnsi="Bookman Old Style"/>
          <w:sz w:val="28"/>
          <w:szCs w:val="28"/>
          <w:lang w:val="el-GR"/>
        </w:rPr>
        <w:t xml:space="preserve">. Έχει ήδη λεχθεί ότι αυτή η συμφωνία δεν αποτελεί αντικείμενο και δεν σχετίζεται με τη βάση της αγωγής. Ούτε και το γεγονός της έκδοσης της επιστολής από τη </w:t>
      </w:r>
      <w:r w:rsidR="007662D1">
        <w:rPr>
          <w:rFonts w:ascii="Bookman Old Style" w:hAnsi="Bookman Old Style"/>
          <w:sz w:val="28"/>
          <w:szCs w:val="28"/>
          <w:lang w:val="en-GB"/>
        </w:rPr>
        <w:t>SCB</w:t>
      </w:r>
      <w:r w:rsidR="007662D1" w:rsidRPr="007662D1">
        <w:rPr>
          <w:rFonts w:ascii="Bookman Old Style" w:hAnsi="Bookman Old Style"/>
          <w:sz w:val="28"/>
          <w:szCs w:val="28"/>
          <w:lang w:val="el-GR"/>
        </w:rPr>
        <w:t xml:space="preserve"> </w:t>
      </w:r>
      <w:r w:rsidR="007662D1">
        <w:rPr>
          <w:rFonts w:ascii="Bookman Old Style" w:hAnsi="Bookman Old Style"/>
          <w:sz w:val="28"/>
          <w:szCs w:val="28"/>
          <w:lang w:val="el-GR"/>
        </w:rPr>
        <w:t xml:space="preserve">υποστηρίζει αυτή τη θέση, καθότι αυτό δεν ισχύει εφόσον εκδότρια φέρεται η εναγομένη 1. </w:t>
      </w:r>
    </w:p>
    <w:p w14:paraId="5FC33384" w14:textId="30EEB322" w:rsidR="001C5BA0" w:rsidRDefault="001C5BA0"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Ορθώς το πρωτόδικο Δικαστήριο θεώρησε ότι οι προβαλλόμενοι από την Εφεσείουσα λόγοι, ήτοι η χώρα σύστασης της και η συμφωνία αγοραπωλησίας, δεν συνηγορούν υπέρ της αναστολής. Αντιθέτως εύλογα το πρωτόδικο Δικαστήριο επισήμανε ότι η ουσιαστική διάδικος, η εναγομένη 1, είναι Κυπριακό τραπεζικό ίδρυμα, η παράβαση της σύμβασης έγινε στην Κυπριακή Δημοκρατία και η μαρτυρία βρίσκεται στην Κύπρο. </w:t>
      </w:r>
    </w:p>
    <w:p w14:paraId="2979D99A" w14:textId="2360B0AB" w:rsidR="007662D1" w:rsidRDefault="001C5BA0"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τον πέμπτο λόγο έφεσης αποδίδεται στο πρωτόδικο Δικαστήριο η </w:t>
      </w:r>
      <w:r w:rsidR="002F343F">
        <w:rPr>
          <w:rFonts w:ascii="Bookman Old Style" w:hAnsi="Bookman Old Style"/>
          <w:sz w:val="28"/>
          <w:szCs w:val="28"/>
          <w:lang w:val="el-GR"/>
        </w:rPr>
        <w:t xml:space="preserve">λανθασμένη </w:t>
      </w:r>
      <w:r>
        <w:rPr>
          <w:rFonts w:ascii="Bookman Old Style" w:hAnsi="Bookman Old Style"/>
          <w:sz w:val="28"/>
          <w:szCs w:val="28"/>
          <w:lang w:val="el-GR"/>
        </w:rPr>
        <w:t xml:space="preserve">μετατόπιση του βάρους απόδειξης περί ύπαρξης δικαιοδοσίας των Κυπριακών Δικαστηρίων στην Εφεσείουσα. </w:t>
      </w:r>
    </w:p>
    <w:p w14:paraId="78A1F5FE" w14:textId="600658F7" w:rsidR="004A3A82" w:rsidRDefault="004A3A82"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Είναι γεγονός ότι μετά την πιο πάνω αναφερόμενη διαπίστωση του για το θέμα της κατάλληλης δικαιοδοσίας </w:t>
      </w:r>
      <w:r w:rsidRPr="004A3A82">
        <w:rPr>
          <w:rFonts w:ascii="Bookman Old Style" w:hAnsi="Bookman Old Style"/>
          <w:sz w:val="28"/>
          <w:szCs w:val="28"/>
          <w:lang w:val="el-GR"/>
        </w:rPr>
        <w:t>(</w:t>
      </w:r>
      <w:r w:rsidRPr="004A3A82">
        <w:rPr>
          <w:rFonts w:ascii="Bookman Old Style" w:hAnsi="Bookman Old Style"/>
          <w:i/>
          <w:iCs/>
          <w:sz w:val="28"/>
          <w:szCs w:val="28"/>
          <w:lang w:val="en-GB"/>
        </w:rPr>
        <w:t>forum</w:t>
      </w:r>
      <w:r w:rsidRPr="004A3A82">
        <w:rPr>
          <w:rFonts w:ascii="Bookman Old Style" w:hAnsi="Bookman Old Style"/>
          <w:i/>
          <w:iCs/>
          <w:sz w:val="28"/>
          <w:szCs w:val="28"/>
          <w:lang w:val="el-GR"/>
        </w:rPr>
        <w:t xml:space="preserve"> </w:t>
      </w:r>
      <w:r w:rsidRPr="004A3A82">
        <w:rPr>
          <w:rFonts w:ascii="Bookman Old Style" w:hAnsi="Bookman Old Style"/>
          <w:i/>
          <w:iCs/>
          <w:sz w:val="28"/>
          <w:szCs w:val="28"/>
          <w:lang w:val="en-GB"/>
        </w:rPr>
        <w:t>conveniens</w:t>
      </w:r>
      <w:r w:rsidRPr="004A3A82">
        <w:rPr>
          <w:rFonts w:ascii="Bookman Old Style" w:hAnsi="Bookman Old Style"/>
          <w:sz w:val="28"/>
          <w:szCs w:val="28"/>
          <w:lang w:val="el-GR"/>
        </w:rPr>
        <w:t xml:space="preserve">), </w:t>
      </w:r>
      <w:r>
        <w:rPr>
          <w:rFonts w:ascii="Bookman Old Style" w:hAnsi="Bookman Old Style"/>
          <w:sz w:val="28"/>
          <w:szCs w:val="28"/>
          <w:lang w:val="el-GR"/>
        </w:rPr>
        <w:t>το πρωτόδικο Δικαστήριο ανέφερε πως θεωρεί ότι η Εφεσείουσα δεν απέσει</w:t>
      </w:r>
      <w:r w:rsidR="00FB20AD">
        <w:rPr>
          <w:rFonts w:ascii="Bookman Old Style" w:hAnsi="Bookman Old Style"/>
          <w:sz w:val="28"/>
          <w:szCs w:val="28"/>
          <w:lang w:val="el-GR"/>
        </w:rPr>
        <w:t>σ</w:t>
      </w:r>
      <w:r>
        <w:rPr>
          <w:rFonts w:ascii="Bookman Old Style" w:hAnsi="Bookman Old Style"/>
          <w:sz w:val="28"/>
          <w:szCs w:val="28"/>
          <w:lang w:val="el-GR"/>
        </w:rPr>
        <w:t xml:space="preserve">ε το βάρος που είχε να αποδείξει ότι τα Κυπριακά Δικαστήρια δεν έχουν δικαιοδοσία να εκδικάσουν την αγωγή. </w:t>
      </w:r>
    </w:p>
    <w:p w14:paraId="4EB74FF2" w14:textId="6E8FEC1F" w:rsidR="00D478AE" w:rsidRPr="00970629" w:rsidRDefault="004A3A82"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Μια προσεκτική ανάγνωση του συνόλου της προσβαλλόμενης απόφασης καταδεικνύει χωρίς δυσκολία ότι αυτή η αναφορά περιορίζεται στο ζήτημα της κατάλληλης δικαιοδοσίας </w:t>
      </w:r>
      <w:r w:rsidRPr="004A3A82">
        <w:rPr>
          <w:rFonts w:ascii="Bookman Old Style" w:hAnsi="Bookman Old Style"/>
          <w:sz w:val="28"/>
          <w:szCs w:val="28"/>
          <w:lang w:val="el-GR"/>
        </w:rPr>
        <w:t>(</w:t>
      </w:r>
      <w:r w:rsidRPr="004A3A82">
        <w:rPr>
          <w:rFonts w:ascii="Bookman Old Style" w:hAnsi="Bookman Old Style"/>
          <w:i/>
          <w:iCs/>
          <w:sz w:val="28"/>
          <w:szCs w:val="28"/>
          <w:lang w:val="en-GB"/>
        </w:rPr>
        <w:t>forum</w:t>
      </w:r>
      <w:r w:rsidRPr="004A3A82">
        <w:rPr>
          <w:rFonts w:ascii="Bookman Old Style" w:hAnsi="Bookman Old Style"/>
          <w:i/>
          <w:iCs/>
          <w:sz w:val="28"/>
          <w:szCs w:val="28"/>
          <w:lang w:val="el-GR"/>
        </w:rPr>
        <w:t xml:space="preserve"> </w:t>
      </w:r>
      <w:r w:rsidRPr="004A3A82">
        <w:rPr>
          <w:rFonts w:ascii="Bookman Old Style" w:hAnsi="Bookman Old Style"/>
          <w:i/>
          <w:iCs/>
          <w:sz w:val="28"/>
          <w:szCs w:val="28"/>
          <w:lang w:val="en-GB"/>
        </w:rPr>
        <w:t>conveniens</w:t>
      </w:r>
      <w:r w:rsidRPr="004A3A82">
        <w:rPr>
          <w:rFonts w:ascii="Bookman Old Style" w:hAnsi="Bookman Old Style"/>
          <w:sz w:val="28"/>
          <w:szCs w:val="28"/>
          <w:lang w:val="el-GR"/>
        </w:rPr>
        <w:t>)</w:t>
      </w:r>
      <w:r>
        <w:rPr>
          <w:rFonts w:ascii="Bookman Old Style" w:hAnsi="Bookman Old Style"/>
          <w:sz w:val="28"/>
          <w:szCs w:val="28"/>
          <w:lang w:val="el-GR"/>
        </w:rPr>
        <w:t xml:space="preserve"> και όχι της ύπαρξης ή μη δικαιοδοσίας των Κυπριακών Δικαστηρίων να εκδικάσουν την αγωγή</w:t>
      </w:r>
      <w:r w:rsidR="00150D85">
        <w:rPr>
          <w:rFonts w:ascii="Bookman Old Style" w:hAnsi="Bookman Old Style"/>
          <w:sz w:val="28"/>
          <w:szCs w:val="28"/>
          <w:lang w:val="el-GR"/>
        </w:rPr>
        <w:t xml:space="preserve">. </w:t>
      </w:r>
      <w:r w:rsidR="006C7B0C">
        <w:rPr>
          <w:rFonts w:ascii="Bookman Old Style" w:hAnsi="Bookman Old Style"/>
          <w:sz w:val="28"/>
          <w:szCs w:val="28"/>
          <w:lang w:val="el-GR"/>
        </w:rPr>
        <w:t xml:space="preserve">Με </w:t>
      </w:r>
      <w:r w:rsidR="00150D85">
        <w:rPr>
          <w:rFonts w:ascii="Bookman Old Style" w:hAnsi="Bookman Old Style"/>
          <w:sz w:val="28"/>
          <w:szCs w:val="28"/>
          <w:lang w:val="el-GR"/>
        </w:rPr>
        <w:t xml:space="preserve">βάση τα όσα αναφέρονται ανωτέρω, προκύπτει χωρίς δυσκολία ότι το πρωτόδικο Δικαστήριο ανέτρεξε στην προσαχθείσα από την Εφεσίβλητη μαρτυρία στην αίτηση για επίδοση εκτός δικαιοδοσίας για να αποφασίσει κατά πόσο πληρούνταν οι προϋποθέσεις χορήγησης άδειας για επίδοση εκτός δικαιοδοσίας. Το γεγονός ότι κατά την άσκηση αυτής της διεργασίας </w:t>
      </w:r>
      <w:r w:rsidR="00D90A45">
        <w:rPr>
          <w:rFonts w:ascii="Bookman Old Style" w:hAnsi="Bookman Old Style"/>
          <w:sz w:val="28"/>
          <w:szCs w:val="28"/>
          <w:lang w:val="el-GR"/>
        </w:rPr>
        <w:t xml:space="preserve">αφενός </w:t>
      </w:r>
      <w:r w:rsidR="006C7B0C">
        <w:rPr>
          <w:rFonts w:ascii="Bookman Old Style" w:hAnsi="Bookman Old Style"/>
          <w:sz w:val="28"/>
          <w:szCs w:val="28"/>
          <w:lang w:val="el-GR"/>
        </w:rPr>
        <w:t xml:space="preserve">αναφέρθηκε στην απουσία μαρτυρίας </w:t>
      </w:r>
      <w:r w:rsidR="00D90A45">
        <w:rPr>
          <w:rFonts w:ascii="Bookman Old Style" w:hAnsi="Bookman Old Style"/>
          <w:sz w:val="28"/>
          <w:szCs w:val="28"/>
          <w:lang w:val="el-GR"/>
        </w:rPr>
        <w:t xml:space="preserve">από πλευράς Εφεσείουσας </w:t>
      </w:r>
      <w:r w:rsidR="006C7B0C">
        <w:rPr>
          <w:rFonts w:ascii="Bookman Old Style" w:hAnsi="Bookman Old Style"/>
          <w:sz w:val="28"/>
          <w:szCs w:val="28"/>
          <w:lang w:val="el-GR"/>
        </w:rPr>
        <w:t>η οποία να αντικρούει</w:t>
      </w:r>
      <w:r w:rsidR="00D90A45">
        <w:rPr>
          <w:rFonts w:ascii="Bookman Old Style" w:hAnsi="Bookman Old Style"/>
          <w:sz w:val="28"/>
          <w:szCs w:val="28"/>
          <w:lang w:val="el-GR"/>
        </w:rPr>
        <w:t xml:space="preserve"> κάποιες θέσεις της Εφεσίβλητης</w:t>
      </w:r>
      <w:r w:rsidR="006C7B0C">
        <w:rPr>
          <w:rFonts w:ascii="Bookman Old Style" w:hAnsi="Bookman Old Style"/>
          <w:sz w:val="28"/>
          <w:szCs w:val="28"/>
          <w:lang w:val="el-GR"/>
        </w:rPr>
        <w:t xml:space="preserve">, όπως π.χ. </w:t>
      </w:r>
      <w:r w:rsidR="00D90A45">
        <w:rPr>
          <w:rFonts w:ascii="Bookman Old Style" w:hAnsi="Bookman Old Style"/>
          <w:sz w:val="28"/>
          <w:szCs w:val="28"/>
          <w:lang w:val="el-GR"/>
        </w:rPr>
        <w:t xml:space="preserve">την έδρα και τη διεξαγωγή των εργασιών της εναγομένης 1 στην Κύπρο και αφετέρου </w:t>
      </w:r>
      <w:r w:rsidR="00150D85">
        <w:rPr>
          <w:rFonts w:ascii="Bookman Old Style" w:hAnsi="Bookman Old Style"/>
          <w:sz w:val="28"/>
          <w:szCs w:val="28"/>
          <w:lang w:val="el-GR"/>
        </w:rPr>
        <w:t>εξέτα</w:t>
      </w:r>
      <w:r w:rsidR="00695097">
        <w:rPr>
          <w:rFonts w:ascii="Bookman Old Style" w:hAnsi="Bookman Old Style"/>
          <w:sz w:val="28"/>
          <w:szCs w:val="28"/>
          <w:lang w:val="el-GR"/>
        </w:rPr>
        <w:t>σ</w:t>
      </w:r>
      <w:r w:rsidR="00150D85">
        <w:rPr>
          <w:rFonts w:ascii="Bookman Old Style" w:hAnsi="Bookman Old Style"/>
          <w:sz w:val="28"/>
          <w:szCs w:val="28"/>
          <w:lang w:val="el-GR"/>
        </w:rPr>
        <w:t xml:space="preserve">ε και τις </w:t>
      </w:r>
      <w:r w:rsidR="00D90A45">
        <w:rPr>
          <w:rFonts w:ascii="Bookman Old Style" w:hAnsi="Bookman Old Style"/>
          <w:sz w:val="28"/>
          <w:szCs w:val="28"/>
          <w:lang w:val="el-GR"/>
        </w:rPr>
        <w:t xml:space="preserve">προβληθείσες </w:t>
      </w:r>
      <w:r w:rsidR="00150D85">
        <w:rPr>
          <w:rFonts w:ascii="Bookman Old Style" w:hAnsi="Bookman Old Style"/>
          <w:sz w:val="28"/>
          <w:szCs w:val="28"/>
          <w:lang w:val="el-GR"/>
        </w:rPr>
        <w:t xml:space="preserve">θέσεις της Εφεσείουσας ουδόλως ισοδυναμεί ή έστω καταδεικνύει με οποιονδήποτε τρόπο ότι το πρωτόδικο Δικαστήριο μετέφερε το βάρος απόδειξης στην τελευταία για το ζήτημα της </w:t>
      </w:r>
      <w:r w:rsidR="00D90A45">
        <w:rPr>
          <w:rFonts w:ascii="Bookman Old Style" w:hAnsi="Bookman Old Style"/>
          <w:sz w:val="28"/>
          <w:szCs w:val="28"/>
          <w:lang w:val="el-GR"/>
        </w:rPr>
        <w:t xml:space="preserve">ύπαρξης ή μη </w:t>
      </w:r>
      <w:r w:rsidR="00150D85">
        <w:rPr>
          <w:rFonts w:ascii="Bookman Old Style" w:hAnsi="Bookman Old Style"/>
          <w:sz w:val="28"/>
          <w:szCs w:val="28"/>
          <w:lang w:val="el-GR"/>
        </w:rPr>
        <w:t>δικαιοδοσίας</w:t>
      </w:r>
      <w:r w:rsidR="00D90A45">
        <w:rPr>
          <w:rFonts w:ascii="Bookman Old Style" w:hAnsi="Bookman Old Style"/>
          <w:sz w:val="28"/>
          <w:szCs w:val="28"/>
          <w:lang w:val="el-GR"/>
        </w:rPr>
        <w:t xml:space="preserve"> των Κυπριακών Δικαστηρίων</w:t>
      </w:r>
      <w:r w:rsidR="00150D85">
        <w:rPr>
          <w:rFonts w:ascii="Bookman Old Style" w:hAnsi="Bookman Old Style"/>
          <w:sz w:val="28"/>
          <w:szCs w:val="28"/>
          <w:lang w:val="el-GR"/>
        </w:rPr>
        <w:t xml:space="preserve">. </w:t>
      </w:r>
      <w:r w:rsidR="00970629">
        <w:rPr>
          <w:rFonts w:ascii="Bookman Old Style" w:hAnsi="Bookman Old Style"/>
          <w:sz w:val="28"/>
          <w:szCs w:val="28"/>
          <w:lang w:val="el-GR"/>
        </w:rPr>
        <w:t>Επιπλέον, η ανωτέρω αναφορά του πρωτόδικου Δικαστηρίου παρουσιάζεται στο τέλος του κειμένου της απόφασης, μετά τη</w:t>
      </w:r>
      <w:r w:rsidR="00970629" w:rsidRPr="00970629">
        <w:rPr>
          <w:rFonts w:ascii="Bookman Old Style" w:hAnsi="Bookman Old Style"/>
          <w:sz w:val="28"/>
          <w:szCs w:val="28"/>
          <w:lang w:val="el-GR"/>
        </w:rPr>
        <w:t xml:space="preserve"> </w:t>
      </w:r>
      <w:r w:rsidR="00970629">
        <w:rPr>
          <w:rFonts w:ascii="Bookman Old Style" w:hAnsi="Bookman Old Style"/>
          <w:sz w:val="28"/>
          <w:szCs w:val="28"/>
          <w:lang w:val="el-GR"/>
        </w:rPr>
        <w:t xml:space="preserve">διαπίστωση του περί ύπαρξης δικαιοδοσίας και αμέσως μετά την εξέταση του ζητήματος του πιο κατάλληλου βήματος </w:t>
      </w:r>
      <w:r w:rsidR="00970629" w:rsidRPr="00970629">
        <w:rPr>
          <w:rFonts w:ascii="Bookman Old Style" w:hAnsi="Bookman Old Style"/>
          <w:sz w:val="28"/>
          <w:szCs w:val="28"/>
          <w:lang w:val="el-GR"/>
        </w:rPr>
        <w:t>(</w:t>
      </w:r>
      <w:r w:rsidR="00970629" w:rsidRPr="00970629">
        <w:rPr>
          <w:rFonts w:ascii="Bookman Old Style" w:hAnsi="Bookman Old Style"/>
          <w:i/>
          <w:iCs/>
          <w:sz w:val="28"/>
          <w:szCs w:val="28"/>
          <w:lang w:val="en-GB"/>
        </w:rPr>
        <w:t>forum</w:t>
      </w:r>
      <w:r w:rsidR="00970629" w:rsidRPr="00970629">
        <w:rPr>
          <w:rFonts w:ascii="Bookman Old Style" w:hAnsi="Bookman Old Style"/>
          <w:sz w:val="28"/>
          <w:szCs w:val="28"/>
          <w:lang w:val="el-GR"/>
        </w:rPr>
        <w:t>)</w:t>
      </w:r>
      <w:r w:rsidR="00970629">
        <w:rPr>
          <w:rFonts w:ascii="Bookman Old Style" w:hAnsi="Bookman Old Style"/>
          <w:sz w:val="28"/>
          <w:szCs w:val="28"/>
          <w:lang w:val="el-GR"/>
        </w:rPr>
        <w:t>, ούτως ώστε να μην υπάρχει αμφιβολία ότι το πρωτόδικο Δικαστήριο ουδέποτε μετέθεσε το βάρος απόδειξης στην Εφεσείουσα για το θέμα της δικαιοδοσίας των Κυπριακών Δικαστηρίων</w:t>
      </w:r>
      <w:r w:rsidR="00367883">
        <w:rPr>
          <w:rFonts w:ascii="Bookman Old Style" w:hAnsi="Bookman Old Style"/>
          <w:sz w:val="28"/>
          <w:szCs w:val="28"/>
          <w:lang w:val="el-GR"/>
        </w:rPr>
        <w:t xml:space="preserve">, παρά το </w:t>
      </w:r>
      <w:r w:rsidR="00DD5C30">
        <w:rPr>
          <w:rFonts w:ascii="Bookman Old Style" w:hAnsi="Bookman Old Style"/>
          <w:sz w:val="28"/>
          <w:szCs w:val="28"/>
          <w:lang w:val="el-GR"/>
        </w:rPr>
        <w:t>ατυχές</w:t>
      </w:r>
      <w:r w:rsidR="00367883">
        <w:rPr>
          <w:rFonts w:ascii="Bookman Old Style" w:hAnsi="Bookman Old Style"/>
          <w:sz w:val="28"/>
          <w:szCs w:val="28"/>
          <w:lang w:val="el-GR"/>
        </w:rPr>
        <w:t xml:space="preserve"> της διατύπωσης αυτής της πρότασης του</w:t>
      </w:r>
      <w:r w:rsidR="00970629">
        <w:rPr>
          <w:rFonts w:ascii="Bookman Old Style" w:hAnsi="Bookman Old Style"/>
          <w:sz w:val="28"/>
          <w:szCs w:val="28"/>
          <w:lang w:val="el-GR"/>
        </w:rPr>
        <w:t xml:space="preserve">. </w:t>
      </w:r>
      <w:r w:rsidR="00970629" w:rsidRPr="00970629">
        <w:rPr>
          <w:rFonts w:ascii="Bookman Old Style" w:hAnsi="Bookman Old Style"/>
          <w:sz w:val="28"/>
          <w:szCs w:val="28"/>
          <w:lang w:val="el-GR"/>
        </w:rPr>
        <w:t xml:space="preserve"> </w:t>
      </w:r>
    </w:p>
    <w:p w14:paraId="3BAD2587" w14:textId="6ADB8996" w:rsidR="00150D85" w:rsidRDefault="00150D85"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Επομένως και ο πέμπτος λόγος κρίνεται αβάσιμος. </w:t>
      </w:r>
    </w:p>
    <w:p w14:paraId="68F8AC08" w14:textId="66D32E43" w:rsidR="00150D85" w:rsidRDefault="00150D85" w:rsidP="0089698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Έφεση απορρίπτεται. Τα έξοδα της Έφεσης </w:t>
      </w:r>
      <w:r w:rsidR="00E707BC">
        <w:rPr>
          <w:rFonts w:ascii="Bookman Old Style" w:hAnsi="Bookman Old Style"/>
          <w:sz w:val="28"/>
          <w:szCs w:val="28"/>
          <w:lang w:val="el-GR"/>
        </w:rPr>
        <w:t>€</w:t>
      </w:r>
      <w:r w:rsidR="003201A9">
        <w:rPr>
          <w:rFonts w:ascii="Bookman Old Style" w:hAnsi="Bookman Old Style"/>
          <w:sz w:val="28"/>
          <w:szCs w:val="28"/>
          <w:lang w:val="el-GR"/>
        </w:rPr>
        <w:t>3</w:t>
      </w:r>
      <w:r w:rsidR="00E707BC">
        <w:rPr>
          <w:rFonts w:ascii="Bookman Old Style" w:hAnsi="Bookman Old Style"/>
          <w:sz w:val="28"/>
          <w:szCs w:val="28"/>
          <w:lang w:val="el-GR"/>
        </w:rPr>
        <w:t>.</w:t>
      </w:r>
      <w:r w:rsidR="003201A9">
        <w:rPr>
          <w:rFonts w:ascii="Bookman Old Style" w:hAnsi="Bookman Old Style"/>
          <w:sz w:val="28"/>
          <w:szCs w:val="28"/>
          <w:lang w:val="el-GR"/>
        </w:rPr>
        <w:t>0</w:t>
      </w:r>
      <w:r w:rsidR="00E707BC">
        <w:rPr>
          <w:rFonts w:ascii="Bookman Old Style" w:hAnsi="Bookman Old Style"/>
          <w:sz w:val="28"/>
          <w:szCs w:val="28"/>
          <w:lang w:val="el-GR"/>
        </w:rPr>
        <w:t>00</w:t>
      </w:r>
      <w:r w:rsidR="003201A9">
        <w:rPr>
          <w:rFonts w:ascii="Bookman Old Style" w:hAnsi="Bookman Old Style"/>
          <w:sz w:val="28"/>
          <w:szCs w:val="28"/>
          <w:lang w:val="el-GR"/>
        </w:rPr>
        <w:t>,00</w:t>
      </w:r>
      <w:r w:rsidR="00E707BC">
        <w:rPr>
          <w:rFonts w:ascii="Bookman Old Style" w:hAnsi="Bookman Old Style"/>
          <w:sz w:val="28"/>
          <w:szCs w:val="28"/>
          <w:lang w:val="el-GR"/>
        </w:rPr>
        <w:t xml:space="preserve"> επιδικάζονται υπέρ της Εφεσίβλητης και εναντίον της Εφεσείουσας, πλέον ΦΠΑ αν υπάρχει. </w:t>
      </w:r>
    </w:p>
    <w:p w14:paraId="0FC758DF" w14:textId="77777777" w:rsidR="001F3D31" w:rsidRDefault="001F3D31" w:rsidP="00896988">
      <w:pPr>
        <w:spacing w:line="480" w:lineRule="auto"/>
        <w:ind w:firstLine="567"/>
        <w:jc w:val="both"/>
        <w:rPr>
          <w:rFonts w:ascii="Bookman Old Style" w:hAnsi="Bookman Old Style"/>
          <w:sz w:val="28"/>
          <w:szCs w:val="28"/>
          <w:lang w:val="el-GR"/>
        </w:rPr>
      </w:pPr>
    </w:p>
    <w:p w14:paraId="3D4B8157" w14:textId="77777777" w:rsidR="001F3D31" w:rsidRPr="0059765D" w:rsidRDefault="001F3D31" w:rsidP="001F3D31">
      <w:pPr>
        <w:rPr>
          <w:rFonts w:ascii="Bookman Old Style" w:hAnsi="Bookman Old Style"/>
          <w:sz w:val="28"/>
          <w:szCs w:val="28"/>
          <w:lang w:val="el-GR"/>
        </w:rPr>
      </w:pPr>
    </w:p>
    <w:p w14:paraId="14ADC086" w14:textId="77777777" w:rsidR="001F3D31" w:rsidRPr="0059765D" w:rsidRDefault="001F3D31" w:rsidP="001F3D31">
      <w:pPr>
        <w:rPr>
          <w:rFonts w:ascii="Bookman Old Style" w:hAnsi="Bookman Old Style"/>
          <w:sz w:val="28"/>
          <w:szCs w:val="28"/>
          <w:lang w:val="el-GR"/>
        </w:rPr>
      </w:pP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t>Χ. ΜΑΛΑΧΤΟΣ, Δ.</w:t>
      </w:r>
    </w:p>
    <w:p w14:paraId="68BF86F4" w14:textId="77777777" w:rsidR="001F3D31" w:rsidRPr="0059765D" w:rsidRDefault="001F3D31" w:rsidP="001F3D31">
      <w:pPr>
        <w:spacing w:line="276" w:lineRule="auto"/>
        <w:rPr>
          <w:rFonts w:ascii="Bookman Old Style" w:hAnsi="Bookman Old Style"/>
          <w:sz w:val="28"/>
          <w:szCs w:val="28"/>
          <w:lang w:val="el-GR"/>
        </w:rPr>
      </w:pPr>
    </w:p>
    <w:p w14:paraId="16A93A46" w14:textId="77777777" w:rsidR="001F3D31" w:rsidRPr="0059765D" w:rsidRDefault="001F3D31" w:rsidP="001F3D31">
      <w:pPr>
        <w:spacing w:line="276" w:lineRule="auto"/>
        <w:rPr>
          <w:rFonts w:ascii="Bookman Old Style" w:hAnsi="Bookman Old Style"/>
          <w:sz w:val="28"/>
          <w:szCs w:val="28"/>
          <w:lang w:val="el-GR"/>
        </w:rPr>
      </w:pPr>
      <w:r w:rsidRPr="0059765D">
        <w:rPr>
          <w:rFonts w:ascii="Bookman Old Style" w:hAnsi="Bookman Old Style"/>
          <w:sz w:val="28"/>
          <w:szCs w:val="28"/>
          <w:lang w:val="el-GR"/>
        </w:rPr>
        <w:tab/>
      </w:r>
    </w:p>
    <w:p w14:paraId="752D5E07" w14:textId="77777777" w:rsidR="001F3D31" w:rsidRPr="0059765D" w:rsidRDefault="001F3D31" w:rsidP="001F3D31">
      <w:pPr>
        <w:spacing w:line="276" w:lineRule="auto"/>
        <w:rPr>
          <w:rFonts w:ascii="Bookman Old Style" w:hAnsi="Bookman Old Style"/>
          <w:sz w:val="28"/>
          <w:szCs w:val="28"/>
          <w:lang w:val="el-GR"/>
        </w:rPr>
      </w:pP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t>Ι. ΙΩΑΝΝΙΔΗΣ, Δ.</w:t>
      </w:r>
    </w:p>
    <w:p w14:paraId="687D2123" w14:textId="77777777" w:rsidR="001F3D31" w:rsidRPr="0059765D" w:rsidRDefault="001F3D31" w:rsidP="001F3D31">
      <w:pPr>
        <w:spacing w:line="276" w:lineRule="auto"/>
        <w:rPr>
          <w:rFonts w:ascii="Bookman Old Style" w:hAnsi="Bookman Old Style"/>
          <w:sz w:val="28"/>
          <w:szCs w:val="28"/>
          <w:lang w:val="el-GR"/>
        </w:rPr>
      </w:pPr>
    </w:p>
    <w:p w14:paraId="236D1974" w14:textId="77777777" w:rsidR="001F3D31" w:rsidRPr="0059765D" w:rsidRDefault="001F3D31" w:rsidP="001F3D31">
      <w:pPr>
        <w:spacing w:line="276" w:lineRule="auto"/>
        <w:rPr>
          <w:rFonts w:ascii="Bookman Old Style" w:hAnsi="Bookman Old Style"/>
          <w:sz w:val="28"/>
          <w:szCs w:val="28"/>
          <w:lang w:val="el-GR"/>
        </w:rPr>
      </w:pPr>
      <w:r w:rsidRPr="0059765D">
        <w:rPr>
          <w:rFonts w:ascii="Bookman Old Style" w:hAnsi="Bookman Old Style"/>
          <w:sz w:val="28"/>
          <w:szCs w:val="28"/>
          <w:lang w:val="el-GR"/>
        </w:rPr>
        <w:tab/>
      </w:r>
    </w:p>
    <w:p w14:paraId="2B763389" w14:textId="77777777" w:rsidR="001F3D31" w:rsidRDefault="001F3D31" w:rsidP="001F3D31">
      <w:pPr>
        <w:spacing w:line="276" w:lineRule="auto"/>
        <w:rPr>
          <w:rFonts w:ascii="Bookman Old Style" w:hAnsi="Bookman Old Style"/>
          <w:sz w:val="28"/>
          <w:szCs w:val="28"/>
        </w:rPr>
      </w:pP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Pr>
          <w:rFonts w:ascii="Bookman Old Style" w:hAnsi="Bookman Old Style"/>
          <w:sz w:val="28"/>
          <w:szCs w:val="28"/>
        </w:rPr>
        <w:t>Ε. ΕΦΡΑΙΜ, Δ.</w:t>
      </w:r>
    </w:p>
    <w:p w14:paraId="70A3D1AE" w14:textId="77777777" w:rsidR="001F3D31" w:rsidRDefault="001F3D31" w:rsidP="001F3D31">
      <w:pPr>
        <w:spacing w:line="276" w:lineRule="auto"/>
        <w:rPr>
          <w:rFonts w:ascii="Bookman Old Style" w:hAnsi="Bookman Old Style"/>
          <w:sz w:val="28"/>
          <w:szCs w:val="28"/>
        </w:rPr>
      </w:pPr>
    </w:p>
    <w:p w14:paraId="57AFE1EB" w14:textId="77777777" w:rsidR="001F3D31" w:rsidRDefault="001F3D31" w:rsidP="001F3D31">
      <w:pPr>
        <w:spacing w:line="276" w:lineRule="auto"/>
        <w:rPr>
          <w:rFonts w:ascii="Bookman Old Style" w:hAnsi="Bookman Old Style"/>
          <w:sz w:val="28"/>
          <w:szCs w:val="28"/>
        </w:rPr>
      </w:pPr>
    </w:p>
    <w:p w14:paraId="2E7E9BEB" w14:textId="77777777" w:rsidR="00DE40B2" w:rsidRDefault="00DE40B2" w:rsidP="001F3D31">
      <w:pPr>
        <w:spacing w:line="276" w:lineRule="auto"/>
        <w:rPr>
          <w:rFonts w:ascii="Bookman Old Style" w:hAnsi="Bookman Old Style"/>
          <w:sz w:val="28"/>
          <w:szCs w:val="28"/>
        </w:rPr>
      </w:pPr>
    </w:p>
    <w:p w14:paraId="3CD3AA32" w14:textId="77777777" w:rsidR="00DE40B2" w:rsidRDefault="00DE40B2" w:rsidP="001F3D31">
      <w:pPr>
        <w:spacing w:line="276" w:lineRule="auto"/>
        <w:rPr>
          <w:rFonts w:ascii="Bookman Old Style" w:hAnsi="Bookman Old Style"/>
          <w:sz w:val="28"/>
          <w:szCs w:val="28"/>
        </w:rPr>
      </w:pPr>
    </w:p>
    <w:p w14:paraId="29164C9C" w14:textId="77777777" w:rsidR="001F3D31" w:rsidRDefault="001F3D31" w:rsidP="001F3D31">
      <w:pPr>
        <w:rPr>
          <w:rFonts w:ascii="Bookman Old Style" w:hAnsi="Bookman Old Style"/>
          <w:sz w:val="28"/>
          <w:szCs w:val="28"/>
        </w:rPr>
      </w:pPr>
    </w:p>
    <w:p w14:paraId="0D65AD57" w14:textId="011F2C96" w:rsidR="001F3D31" w:rsidRPr="005F5257" w:rsidRDefault="001F3D31" w:rsidP="001F3D31">
      <w:pPr>
        <w:rPr>
          <w:rFonts w:ascii="Bookman Old Style" w:hAnsi="Bookman Old Style"/>
          <w:sz w:val="28"/>
          <w:szCs w:val="28"/>
          <w:lang w:val="el-GR"/>
        </w:rPr>
      </w:pPr>
      <w:r>
        <w:rPr>
          <w:rFonts w:ascii="Bookman Old Style" w:hAnsi="Bookman Old Style"/>
          <w:sz w:val="28"/>
          <w:szCs w:val="28"/>
        </w:rPr>
        <w:t>/κβπ</w:t>
      </w:r>
    </w:p>
    <w:sectPr w:rsidR="001F3D31" w:rsidRPr="005F5257" w:rsidSect="00DE40B2">
      <w:headerReference w:type="default" r:id="rId6"/>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23EF9" w14:textId="77777777" w:rsidR="00FE79DC" w:rsidRDefault="00FE79DC" w:rsidP="00246170">
      <w:pPr>
        <w:spacing w:after="0" w:line="240" w:lineRule="auto"/>
      </w:pPr>
      <w:r>
        <w:separator/>
      </w:r>
    </w:p>
  </w:endnote>
  <w:endnote w:type="continuationSeparator" w:id="0">
    <w:p w14:paraId="7F778BC3" w14:textId="77777777" w:rsidR="00FE79DC" w:rsidRDefault="00FE79DC" w:rsidP="0024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15121" w14:textId="77777777" w:rsidR="00FE79DC" w:rsidRDefault="00FE79DC" w:rsidP="00246170">
      <w:pPr>
        <w:spacing w:after="0" w:line="240" w:lineRule="auto"/>
      </w:pPr>
      <w:r>
        <w:separator/>
      </w:r>
    </w:p>
  </w:footnote>
  <w:footnote w:type="continuationSeparator" w:id="0">
    <w:p w14:paraId="01C612E7" w14:textId="77777777" w:rsidR="00FE79DC" w:rsidRDefault="00FE79DC" w:rsidP="00246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524634"/>
      <w:docPartObj>
        <w:docPartGallery w:val="Page Numbers (Top of Page)"/>
        <w:docPartUnique/>
      </w:docPartObj>
    </w:sdtPr>
    <w:sdtEndPr>
      <w:rPr>
        <w:noProof/>
      </w:rPr>
    </w:sdtEndPr>
    <w:sdtContent>
      <w:p w14:paraId="751F42C8" w14:textId="605B0E36" w:rsidR="00246170" w:rsidRDefault="00246170">
        <w:pPr>
          <w:pStyle w:val="Header"/>
          <w:jc w:val="center"/>
        </w:pPr>
        <w:r>
          <w:fldChar w:fldCharType="begin"/>
        </w:r>
        <w:r>
          <w:instrText xml:space="preserve"> PAGE   \* MERGEFORMAT </w:instrText>
        </w:r>
        <w:r>
          <w:fldChar w:fldCharType="separate"/>
        </w:r>
        <w:r w:rsidR="00E12E8A">
          <w:rPr>
            <w:noProof/>
          </w:rPr>
          <w:t>15</w:t>
        </w:r>
        <w:r>
          <w:rPr>
            <w:noProof/>
          </w:rPr>
          <w:fldChar w:fldCharType="end"/>
        </w:r>
      </w:p>
    </w:sdtContent>
  </w:sdt>
  <w:p w14:paraId="3A6231C8" w14:textId="77777777" w:rsidR="00246170" w:rsidRDefault="00246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55"/>
    <w:rsid w:val="000066C7"/>
    <w:rsid w:val="000347BD"/>
    <w:rsid w:val="00036A80"/>
    <w:rsid w:val="000820D1"/>
    <w:rsid w:val="00096EF7"/>
    <w:rsid w:val="000C32BC"/>
    <w:rsid w:val="00117721"/>
    <w:rsid w:val="00133D5B"/>
    <w:rsid w:val="001441D8"/>
    <w:rsid w:val="0014510E"/>
    <w:rsid w:val="00150D85"/>
    <w:rsid w:val="001536F2"/>
    <w:rsid w:val="001A2E07"/>
    <w:rsid w:val="001C5BA0"/>
    <w:rsid w:val="001E2C2A"/>
    <w:rsid w:val="001E35B3"/>
    <w:rsid w:val="001F11EB"/>
    <w:rsid w:val="001F1AF1"/>
    <w:rsid w:val="001F3D31"/>
    <w:rsid w:val="00200DD6"/>
    <w:rsid w:val="00206045"/>
    <w:rsid w:val="00246170"/>
    <w:rsid w:val="002464EF"/>
    <w:rsid w:val="002617FE"/>
    <w:rsid w:val="002A7953"/>
    <w:rsid w:val="002F343F"/>
    <w:rsid w:val="002F4CB7"/>
    <w:rsid w:val="003042E8"/>
    <w:rsid w:val="003201A9"/>
    <w:rsid w:val="00324EDA"/>
    <w:rsid w:val="00336518"/>
    <w:rsid w:val="0034112A"/>
    <w:rsid w:val="00367883"/>
    <w:rsid w:val="0037444D"/>
    <w:rsid w:val="003A3BD6"/>
    <w:rsid w:val="003A76E2"/>
    <w:rsid w:val="003E2917"/>
    <w:rsid w:val="00437E7A"/>
    <w:rsid w:val="004717D9"/>
    <w:rsid w:val="00486483"/>
    <w:rsid w:val="004A3A82"/>
    <w:rsid w:val="004B1B45"/>
    <w:rsid w:val="004D3D89"/>
    <w:rsid w:val="004F0BB3"/>
    <w:rsid w:val="00502797"/>
    <w:rsid w:val="00502EEC"/>
    <w:rsid w:val="00536CA8"/>
    <w:rsid w:val="005375A3"/>
    <w:rsid w:val="00555DF1"/>
    <w:rsid w:val="00581AD2"/>
    <w:rsid w:val="00590967"/>
    <w:rsid w:val="00593CEA"/>
    <w:rsid w:val="0059765D"/>
    <w:rsid w:val="005A0EF9"/>
    <w:rsid w:val="005C390C"/>
    <w:rsid w:val="005F4CF7"/>
    <w:rsid w:val="005F5257"/>
    <w:rsid w:val="00682076"/>
    <w:rsid w:val="00684644"/>
    <w:rsid w:val="00695097"/>
    <w:rsid w:val="006B4171"/>
    <w:rsid w:val="006C7B0C"/>
    <w:rsid w:val="006D5155"/>
    <w:rsid w:val="006E3C1A"/>
    <w:rsid w:val="00751B82"/>
    <w:rsid w:val="00764482"/>
    <w:rsid w:val="007662D1"/>
    <w:rsid w:val="007A0011"/>
    <w:rsid w:val="007B44FD"/>
    <w:rsid w:val="007E117C"/>
    <w:rsid w:val="00801011"/>
    <w:rsid w:val="00810A3D"/>
    <w:rsid w:val="008302DE"/>
    <w:rsid w:val="0084114B"/>
    <w:rsid w:val="00872E71"/>
    <w:rsid w:val="00886785"/>
    <w:rsid w:val="00896988"/>
    <w:rsid w:val="00896D96"/>
    <w:rsid w:val="008A66AC"/>
    <w:rsid w:val="008B1EBF"/>
    <w:rsid w:val="008F6DE0"/>
    <w:rsid w:val="009111BC"/>
    <w:rsid w:val="00915E71"/>
    <w:rsid w:val="009405FA"/>
    <w:rsid w:val="0095614B"/>
    <w:rsid w:val="00970629"/>
    <w:rsid w:val="00974FDC"/>
    <w:rsid w:val="00995010"/>
    <w:rsid w:val="009B1A32"/>
    <w:rsid w:val="009B5017"/>
    <w:rsid w:val="009D62FB"/>
    <w:rsid w:val="009E6257"/>
    <w:rsid w:val="00A00442"/>
    <w:rsid w:val="00A32E13"/>
    <w:rsid w:val="00A42203"/>
    <w:rsid w:val="00A434C0"/>
    <w:rsid w:val="00A44048"/>
    <w:rsid w:val="00A738C9"/>
    <w:rsid w:val="00A8298B"/>
    <w:rsid w:val="00A96940"/>
    <w:rsid w:val="00AB6C49"/>
    <w:rsid w:val="00AC4E26"/>
    <w:rsid w:val="00AF73B3"/>
    <w:rsid w:val="00B40AAE"/>
    <w:rsid w:val="00B40FDF"/>
    <w:rsid w:val="00B414D2"/>
    <w:rsid w:val="00B52A9A"/>
    <w:rsid w:val="00B724C3"/>
    <w:rsid w:val="00B84FF3"/>
    <w:rsid w:val="00B918FB"/>
    <w:rsid w:val="00BB716D"/>
    <w:rsid w:val="00BC6964"/>
    <w:rsid w:val="00BE48E5"/>
    <w:rsid w:val="00C02074"/>
    <w:rsid w:val="00C17564"/>
    <w:rsid w:val="00C355C3"/>
    <w:rsid w:val="00C52EB1"/>
    <w:rsid w:val="00C62FA7"/>
    <w:rsid w:val="00C646B4"/>
    <w:rsid w:val="00C872D1"/>
    <w:rsid w:val="00C91C4B"/>
    <w:rsid w:val="00C92D8A"/>
    <w:rsid w:val="00C9532C"/>
    <w:rsid w:val="00CC2FA0"/>
    <w:rsid w:val="00CE6D00"/>
    <w:rsid w:val="00D14658"/>
    <w:rsid w:val="00D478AE"/>
    <w:rsid w:val="00D637D6"/>
    <w:rsid w:val="00D666CF"/>
    <w:rsid w:val="00D90A45"/>
    <w:rsid w:val="00D918B0"/>
    <w:rsid w:val="00D95098"/>
    <w:rsid w:val="00DB144A"/>
    <w:rsid w:val="00DD37C0"/>
    <w:rsid w:val="00DD5C30"/>
    <w:rsid w:val="00DE40B2"/>
    <w:rsid w:val="00E12C71"/>
    <w:rsid w:val="00E12E8A"/>
    <w:rsid w:val="00E707BC"/>
    <w:rsid w:val="00E72074"/>
    <w:rsid w:val="00EB3236"/>
    <w:rsid w:val="00ED3811"/>
    <w:rsid w:val="00EE5DC9"/>
    <w:rsid w:val="00EF7E52"/>
    <w:rsid w:val="00F01BD0"/>
    <w:rsid w:val="00F205EC"/>
    <w:rsid w:val="00F34E3D"/>
    <w:rsid w:val="00F35F41"/>
    <w:rsid w:val="00F41F47"/>
    <w:rsid w:val="00FB001B"/>
    <w:rsid w:val="00FB20AD"/>
    <w:rsid w:val="00FB6B33"/>
    <w:rsid w:val="00FD2821"/>
    <w:rsid w:val="00FE79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FC0A"/>
  <w15:chartTrackingRefBased/>
  <w15:docId w15:val="{DCA0430F-DC51-43C0-910B-B9E63174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170"/>
  </w:style>
  <w:style w:type="paragraph" w:styleId="Footer">
    <w:name w:val="footer"/>
    <w:basedOn w:val="Normal"/>
    <w:link w:val="FooterChar"/>
    <w:uiPriority w:val="99"/>
    <w:unhideWhenUsed/>
    <w:rsid w:val="00246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2501</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Philoxenia</dc:creator>
  <cp:keywords/>
  <dc:description/>
  <cp:lastModifiedBy>Kakia Zervou</cp:lastModifiedBy>
  <cp:revision>2</cp:revision>
  <cp:lastPrinted>2023-11-07T06:57:00Z</cp:lastPrinted>
  <dcterms:created xsi:type="dcterms:W3CDTF">2023-11-14T07:39:00Z</dcterms:created>
  <dcterms:modified xsi:type="dcterms:W3CDTF">2023-11-14T07:39:00Z</dcterms:modified>
</cp:coreProperties>
</file>